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10F" w:rsidRDefault="00B9731B">
      <w:pPr>
        <w:spacing w:after="183" w:line="259" w:lineRule="auto"/>
        <w:ind w:left="0" w:right="0" w:firstLine="0"/>
        <w:jc w:val="left"/>
      </w:pPr>
      <w:r>
        <w:rPr>
          <w:sz w:val="9"/>
        </w:rPr>
        <w:tab/>
      </w:r>
      <w:r w:rsidR="00BF109A">
        <w:rPr>
          <w:sz w:val="9"/>
        </w:rPr>
        <w:t xml:space="preserve"> </w:t>
      </w:r>
    </w:p>
    <w:p w:rsidR="0043710F" w:rsidRDefault="00BF109A">
      <w:pPr>
        <w:spacing w:after="20" w:line="259" w:lineRule="auto"/>
        <w:ind w:left="0" w:right="140" w:firstLine="0"/>
        <w:jc w:val="right"/>
      </w:pPr>
      <w:r>
        <w:rPr>
          <w:i/>
          <w:sz w:val="20"/>
        </w:rPr>
        <w:t>GNOSI: An Interdisciplinary Journal of H</w:t>
      </w:r>
      <w:r w:rsidR="00782CCE">
        <w:rPr>
          <w:i/>
          <w:sz w:val="20"/>
        </w:rPr>
        <w:t>uman Theory and Praxis, Vol. 3(2</w:t>
      </w:r>
      <w:r>
        <w:rPr>
          <w:i/>
          <w:sz w:val="20"/>
        </w:rPr>
        <w:t xml:space="preserve">) (2020) </w:t>
      </w:r>
    </w:p>
    <w:p w:rsidR="0043710F" w:rsidRDefault="00BF109A">
      <w:pPr>
        <w:pStyle w:val="Heading1"/>
        <w:spacing w:after="14" w:line="249" w:lineRule="auto"/>
        <w:ind w:left="4331" w:hanging="10"/>
      </w:pPr>
      <w:r>
        <w:rPr>
          <w:b w:val="0"/>
          <w:i/>
          <w:color w:val="000000"/>
        </w:rPr>
        <w:t xml:space="preserve"> </w:t>
      </w:r>
      <w:r>
        <w:rPr>
          <w:color w:val="000000"/>
        </w:rPr>
        <w:t xml:space="preserve">ISSN ONLINE: 2714-2485 </w:t>
      </w:r>
    </w:p>
    <w:p w:rsidR="0043710F" w:rsidRDefault="00BF109A">
      <w:pPr>
        <w:spacing w:after="0" w:line="259" w:lineRule="auto"/>
        <w:ind w:left="0" w:right="0" w:firstLine="0"/>
        <w:jc w:val="center"/>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column">
                  <wp:posOffset>152400</wp:posOffset>
                </wp:positionH>
                <wp:positionV relativeFrom="paragraph">
                  <wp:posOffset>-476993</wp:posOffset>
                </wp:positionV>
                <wp:extent cx="5125212" cy="647700"/>
                <wp:effectExtent l="0" t="0" r="0" b="0"/>
                <wp:wrapNone/>
                <wp:docPr id="8653" name="Group 8653"/>
                <wp:cNvGraphicFramePr/>
                <a:graphic xmlns:a="http://schemas.openxmlformats.org/drawingml/2006/main">
                  <a:graphicData uri="http://schemas.microsoft.com/office/word/2010/wordprocessingGroup">
                    <wpg:wgp>
                      <wpg:cNvGrpSpPr/>
                      <wpg:grpSpPr>
                        <a:xfrm>
                          <a:off x="0" y="0"/>
                          <a:ext cx="5125212" cy="647700"/>
                          <a:chOff x="0" y="0"/>
                          <a:chExt cx="5125212" cy="647700"/>
                        </a:xfrm>
                      </wpg:grpSpPr>
                      <pic:pic xmlns:pic="http://schemas.openxmlformats.org/drawingml/2006/picture">
                        <pic:nvPicPr>
                          <pic:cNvPr id="147" name="Picture 147"/>
                          <pic:cNvPicPr/>
                        </pic:nvPicPr>
                        <pic:blipFill>
                          <a:blip r:embed="rId8"/>
                          <a:stretch>
                            <a:fillRect/>
                          </a:stretch>
                        </pic:blipFill>
                        <pic:spPr>
                          <a:xfrm>
                            <a:off x="41148" y="0"/>
                            <a:ext cx="536448" cy="353568"/>
                          </a:xfrm>
                          <a:prstGeom prst="rect">
                            <a:avLst/>
                          </a:prstGeom>
                        </pic:spPr>
                      </pic:pic>
                      <wps:wsp>
                        <wps:cNvPr id="148" name="Shape 148"/>
                        <wps:cNvSpPr/>
                        <wps:spPr>
                          <a:xfrm>
                            <a:off x="0" y="647700"/>
                            <a:ext cx="5125212" cy="0"/>
                          </a:xfrm>
                          <a:custGeom>
                            <a:avLst/>
                            <a:gdLst/>
                            <a:ahLst/>
                            <a:cxnLst/>
                            <a:rect l="0" t="0" r="0" b="0"/>
                            <a:pathLst>
                              <a:path w="5125212">
                                <a:moveTo>
                                  <a:pt x="0" y="0"/>
                                </a:moveTo>
                                <a:lnTo>
                                  <a:pt x="5125212" y="0"/>
                                </a:lnTo>
                              </a:path>
                            </a:pathLst>
                          </a:custGeom>
                          <a:ln w="6096">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group id="Group 8653" o:spid="_x0000_s1025" style="width:403.55pt;height:51pt;margin-top:-37.55pt;margin-left:12pt;position:absolute;z-index:-251657216" coordsize="51252,64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7" o:spid="_x0000_s1026" type="#_x0000_t75" style="width:5364;height:3535;left:411;mso-wrap-style:square;position:absolute;visibility:visible">
                  <v:imagedata r:id="rId9" o:title=""/>
                </v:shape>
                <v:shape id="Shape 148" o:spid="_x0000_s1027" style="width:51252;height:0;mso-wrap-style:square;position:absolute;top:6477;visibility:visible;v-text-anchor:top" coordsize="5125212,0" path="m,l5125212,e" filled="f" strokeweight="0.48pt">
                  <v:path arrowok="t" textboxrect="0,0,5125212,0"/>
                </v:shape>
              </v:group>
            </w:pict>
          </mc:Fallback>
        </mc:AlternateContent>
      </w:r>
      <w:r>
        <w:rPr>
          <w:i/>
        </w:rPr>
        <w:t xml:space="preserve">                                                             </w:t>
      </w:r>
      <w:r>
        <w:t>(</w:t>
      </w:r>
      <w:r>
        <w:rPr>
          <w:b/>
        </w:rPr>
        <w:t>DOI:</w:t>
      </w:r>
      <w:r>
        <w:t xml:space="preserve"> </w:t>
      </w:r>
      <w:r>
        <w:rPr>
          <w:color w:val="538DD3"/>
          <w:sz w:val="18"/>
        </w:rPr>
        <w:t>https://doi.org/</w:t>
      </w:r>
      <w:r w:rsidR="00C462AB" w:rsidRPr="00C462AB">
        <w:rPr>
          <w:color w:val="538DD3"/>
          <w:sz w:val="18"/>
        </w:rPr>
        <w:t>10.5281/zenodo.4040491</w:t>
      </w:r>
      <w:r>
        <w:rPr>
          <w:color w:val="548DD4"/>
          <w:sz w:val="18"/>
        </w:rPr>
        <w:t>)</w:t>
      </w:r>
      <w:r>
        <w:rPr>
          <w:b/>
          <w:sz w:val="25"/>
        </w:rPr>
        <w:t xml:space="preserve"> </w:t>
      </w:r>
    </w:p>
    <w:p w:rsidR="0043710F" w:rsidRDefault="00BF109A">
      <w:pPr>
        <w:spacing w:after="152" w:line="259" w:lineRule="auto"/>
        <w:ind w:left="0" w:right="554" w:firstLine="0"/>
        <w:jc w:val="center"/>
      </w:pPr>
      <w:r>
        <w:rPr>
          <w:i/>
          <w:sz w:val="11"/>
        </w:rPr>
        <w:t xml:space="preserve"> </w:t>
      </w:r>
    </w:p>
    <w:p w:rsidR="0043710F" w:rsidRDefault="00BF109A">
      <w:pPr>
        <w:spacing w:after="39" w:line="259" w:lineRule="auto"/>
        <w:ind w:left="230" w:right="0" w:firstLine="0"/>
        <w:jc w:val="left"/>
      </w:pPr>
      <w:r>
        <w:rPr>
          <w:b/>
          <w:sz w:val="18"/>
          <w:u w:val="single" w:color="000000"/>
        </w:rPr>
        <w:t>O R I G I N A L A R T I C L E</w:t>
      </w:r>
      <w:r>
        <w:rPr>
          <w:b/>
          <w:sz w:val="18"/>
        </w:rPr>
        <w:t xml:space="preserve"> </w:t>
      </w:r>
    </w:p>
    <w:p w:rsidR="0043710F" w:rsidRDefault="00BF109A">
      <w:pPr>
        <w:spacing w:after="18" w:line="259" w:lineRule="auto"/>
        <w:ind w:left="56" w:right="0" w:firstLine="0"/>
        <w:jc w:val="center"/>
      </w:pPr>
      <w:r>
        <w:rPr>
          <w:b/>
        </w:rPr>
        <w:t xml:space="preserve"> </w:t>
      </w:r>
    </w:p>
    <w:p w:rsidR="0062614E" w:rsidRPr="007B123A" w:rsidRDefault="00ED102B" w:rsidP="007B123A">
      <w:pPr>
        <w:pStyle w:val="ListParagraph"/>
        <w:shd w:val="clear" w:color="auto" w:fill="FFFFFF"/>
        <w:tabs>
          <w:tab w:val="left" w:pos="5706"/>
        </w:tabs>
        <w:jc w:val="center"/>
        <w:rPr>
          <w:b/>
          <w:sz w:val="28"/>
          <w:szCs w:val="28"/>
        </w:rPr>
      </w:pPr>
      <w:r w:rsidRPr="00BF23A3">
        <w:rPr>
          <w:rFonts w:ascii="Times New Roman" w:hAnsi="Times New Roman" w:cs="Times New Roman"/>
          <w:b/>
          <w:color w:val="000000" w:themeColor="text1"/>
          <w:sz w:val="28"/>
          <w:szCs w:val="28"/>
        </w:rPr>
        <w:t>Effectiveness of Classroom Management at</w:t>
      </w:r>
      <w:r w:rsidRPr="00BF23A3">
        <w:rPr>
          <w:rFonts w:ascii="Times New Roman" w:hAnsi="Times New Roman" w:cs="Times New Roman"/>
          <w:b/>
          <w:i/>
          <w:iCs/>
          <w:color w:val="000000" w:themeColor="text1"/>
          <w:sz w:val="28"/>
          <w:szCs w:val="28"/>
        </w:rPr>
        <w:t xml:space="preserve"> </w:t>
      </w:r>
      <w:r w:rsidRPr="00BF23A3">
        <w:rPr>
          <w:rFonts w:ascii="Times New Roman" w:hAnsi="Times New Roman" w:cs="Times New Roman"/>
          <w:b/>
          <w:iCs/>
          <w:color w:val="000000" w:themeColor="text1"/>
          <w:sz w:val="28"/>
          <w:szCs w:val="28"/>
        </w:rPr>
        <w:t>Sekolah Menengah Kejuruan</w:t>
      </w:r>
      <w:r w:rsidRPr="00BF23A3">
        <w:rPr>
          <w:rFonts w:ascii="Times New Roman" w:hAnsi="Times New Roman" w:cs="Times New Roman"/>
          <w:b/>
          <w:color w:val="000000" w:themeColor="text1"/>
          <w:sz w:val="28"/>
          <w:szCs w:val="28"/>
        </w:rPr>
        <w:t xml:space="preserve"> (SMK) in </w:t>
      </w:r>
      <w:r w:rsidRPr="00BF23A3">
        <w:rPr>
          <w:rFonts w:ascii="Times New Roman" w:hAnsi="Times New Roman" w:cs="Times New Roman"/>
          <w:b/>
          <w:color w:val="000000" w:themeColor="text1"/>
          <w:sz w:val="28"/>
          <w:szCs w:val="28"/>
          <w:shd w:val="clear" w:color="auto" w:fill="FFFFFF"/>
        </w:rPr>
        <w:t>Sulawesi Selatan,</w:t>
      </w:r>
      <w:r w:rsidRPr="00BF23A3">
        <w:rPr>
          <w:rFonts w:ascii="Times New Roman" w:hAnsi="Times New Roman" w:cs="Times New Roman"/>
          <w:b/>
          <w:color w:val="000000" w:themeColor="text1"/>
          <w:sz w:val="28"/>
          <w:szCs w:val="28"/>
        </w:rPr>
        <w:t xml:space="preserve"> Indonesia</w:t>
      </w:r>
      <w:r w:rsidR="00BF109A">
        <w:rPr>
          <w:b/>
          <w:sz w:val="28"/>
          <w:szCs w:val="28"/>
        </w:rPr>
        <w:t>.</w:t>
      </w:r>
    </w:p>
    <w:p w:rsidR="003928C8" w:rsidRDefault="003928C8" w:rsidP="003928C8">
      <w:pPr>
        <w:pStyle w:val="Heading1"/>
        <w:spacing w:line="257" w:lineRule="exact"/>
        <w:jc w:val="center"/>
        <w:rPr>
          <w:sz w:val="22"/>
          <w:szCs w:val="20"/>
          <w:vertAlign w:val="superscript"/>
        </w:rPr>
      </w:pPr>
      <w:r>
        <w:rPr>
          <w:sz w:val="22"/>
          <w:szCs w:val="20"/>
        </w:rPr>
        <w:t>Sirajuddin Saleh</w:t>
      </w:r>
      <w:r>
        <w:rPr>
          <w:sz w:val="22"/>
          <w:szCs w:val="20"/>
          <w:vertAlign w:val="superscript"/>
        </w:rPr>
        <w:t>1</w:t>
      </w:r>
      <w:r>
        <w:rPr>
          <w:sz w:val="22"/>
          <w:szCs w:val="20"/>
        </w:rPr>
        <w:t xml:space="preserve"> </w:t>
      </w:r>
      <w:r w:rsidRPr="008D786E">
        <w:rPr>
          <w:color w:val="222222"/>
        </w:rPr>
        <w:t>|</w:t>
      </w:r>
      <w:r>
        <w:rPr>
          <w:color w:val="222222"/>
        </w:rPr>
        <w:t xml:space="preserve"> </w:t>
      </w:r>
      <w:r>
        <w:rPr>
          <w:sz w:val="22"/>
          <w:szCs w:val="20"/>
        </w:rPr>
        <w:t>Haerunisah</w:t>
      </w:r>
      <w:r>
        <w:rPr>
          <w:sz w:val="22"/>
          <w:szCs w:val="20"/>
          <w:vertAlign w:val="superscript"/>
        </w:rPr>
        <w:t>2</w:t>
      </w:r>
      <w:r>
        <w:rPr>
          <w:sz w:val="22"/>
          <w:szCs w:val="20"/>
        </w:rPr>
        <w:t xml:space="preserve"> </w:t>
      </w:r>
      <w:r w:rsidRPr="008D786E">
        <w:rPr>
          <w:color w:val="222222"/>
        </w:rPr>
        <w:t>|</w:t>
      </w:r>
      <w:r>
        <w:rPr>
          <w:sz w:val="22"/>
          <w:szCs w:val="20"/>
        </w:rPr>
        <w:t xml:space="preserve"> Risma Niswaty</w:t>
      </w:r>
      <w:r>
        <w:rPr>
          <w:sz w:val="22"/>
          <w:szCs w:val="20"/>
          <w:vertAlign w:val="superscript"/>
        </w:rPr>
        <w:t>3</w:t>
      </w:r>
      <w:r>
        <w:rPr>
          <w:sz w:val="22"/>
          <w:szCs w:val="20"/>
        </w:rPr>
        <w:t xml:space="preserve"> </w:t>
      </w:r>
      <w:r w:rsidRPr="008D786E">
        <w:rPr>
          <w:color w:val="222222"/>
        </w:rPr>
        <w:t>|</w:t>
      </w:r>
      <w:r>
        <w:rPr>
          <w:sz w:val="22"/>
          <w:szCs w:val="20"/>
        </w:rPr>
        <w:t xml:space="preserve"> Nasaruddin</w:t>
      </w:r>
      <w:r>
        <w:rPr>
          <w:sz w:val="22"/>
          <w:szCs w:val="20"/>
          <w:vertAlign w:val="superscript"/>
        </w:rPr>
        <w:t>4</w:t>
      </w:r>
      <w:r w:rsidRPr="008D786E">
        <w:rPr>
          <w:color w:val="222222"/>
        </w:rPr>
        <w:t>|</w:t>
      </w:r>
    </w:p>
    <w:p w:rsidR="00082791" w:rsidRDefault="00BF109A" w:rsidP="00082791">
      <w:pPr>
        <w:spacing w:after="0" w:line="240" w:lineRule="auto"/>
        <w:jc w:val="center"/>
        <w:rPr>
          <w:color w:val="000000" w:themeColor="text1"/>
          <w:szCs w:val="24"/>
          <w:shd w:val="clear" w:color="auto" w:fill="FFFFFF"/>
        </w:rPr>
      </w:pPr>
      <w:r>
        <w:rPr>
          <w:szCs w:val="24"/>
          <w:vertAlign w:val="superscript"/>
        </w:rPr>
        <w:t>1</w:t>
      </w:r>
      <w:r w:rsidR="00930E87">
        <w:rPr>
          <w:szCs w:val="24"/>
          <w:vertAlign w:val="superscript"/>
        </w:rPr>
        <w:t>,2,3</w:t>
      </w:r>
      <w:r w:rsidR="003928C8">
        <w:rPr>
          <w:szCs w:val="24"/>
          <w:vertAlign w:val="superscript"/>
        </w:rPr>
        <w:t>,4</w:t>
      </w:r>
      <w:r w:rsidR="006654CD" w:rsidRPr="00930E87">
        <w:rPr>
          <w:color w:val="000000" w:themeColor="text1"/>
          <w:szCs w:val="24"/>
        </w:rPr>
        <w:t>Universitas Negeri Makassar</w:t>
      </w:r>
      <w:r w:rsidR="00930E87" w:rsidRPr="00930E87">
        <w:rPr>
          <w:color w:val="000000" w:themeColor="text1"/>
          <w:szCs w:val="24"/>
        </w:rPr>
        <w:t xml:space="preserve">, </w:t>
      </w:r>
      <w:r w:rsidR="00930E87" w:rsidRPr="00930E87">
        <w:rPr>
          <w:color w:val="000000" w:themeColor="text1"/>
          <w:szCs w:val="24"/>
          <w:shd w:val="clear" w:color="auto" w:fill="FFFFFF"/>
        </w:rPr>
        <w:t> </w:t>
      </w:r>
      <w:r w:rsidR="00930E87" w:rsidRPr="00930E87">
        <w:rPr>
          <w:rStyle w:val="Emphasis"/>
          <w:bCs/>
          <w:i w:val="0"/>
          <w:iCs w:val="0"/>
          <w:color w:val="000000" w:themeColor="text1"/>
          <w:szCs w:val="24"/>
          <w:shd w:val="clear" w:color="auto" w:fill="FFFFFF"/>
        </w:rPr>
        <w:t>Makassar</w:t>
      </w:r>
      <w:r w:rsidR="00930E87" w:rsidRPr="00930E87">
        <w:rPr>
          <w:color w:val="000000" w:themeColor="text1"/>
          <w:szCs w:val="24"/>
          <w:shd w:val="clear" w:color="auto" w:fill="FFFFFF"/>
        </w:rPr>
        <w:t>, South Sulawesi, Indonesia</w:t>
      </w:r>
      <w:r w:rsidR="00930E87">
        <w:rPr>
          <w:color w:val="000000" w:themeColor="text1"/>
          <w:szCs w:val="24"/>
          <w:shd w:val="clear" w:color="auto" w:fill="FFFFFF"/>
        </w:rPr>
        <w:t>.</w:t>
      </w:r>
    </w:p>
    <w:p w:rsidR="00AB0C7A" w:rsidRPr="00930E87" w:rsidRDefault="00AB0C7A" w:rsidP="00082791">
      <w:pPr>
        <w:spacing w:after="0" w:line="240" w:lineRule="auto"/>
        <w:jc w:val="center"/>
        <w:rPr>
          <w:color w:val="000000" w:themeColor="text1"/>
          <w:szCs w:val="24"/>
        </w:rPr>
      </w:pPr>
      <w:r>
        <w:rPr>
          <w:sz w:val="20"/>
          <w:szCs w:val="20"/>
        </w:rPr>
        <w:t xml:space="preserve">Email: </w:t>
      </w:r>
      <w:hyperlink r:id="rId10" w:history="1">
        <w:r w:rsidR="003928C8">
          <w:rPr>
            <w:rStyle w:val="Hyperlink"/>
            <w:rFonts w:eastAsia="Calibri"/>
            <w:sz w:val="20"/>
            <w:szCs w:val="20"/>
          </w:rPr>
          <w:t>anisahaerunisah25@gmail.com</w:t>
        </w:r>
      </w:hyperlink>
    </w:p>
    <w:p w:rsidR="0043710F" w:rsidRPr="008A271A" w:rsidRDefault="00BF109A" w:rsidP="00082791">
      <w:pPr>
        <w:spacing w:after="0" w:line="240" w:lineRule="auto"/>
        <w:ind w:left="252" w:right="0" w:firstLine="0"/>
        <w:contextualSpacing/>
        <w:rPr>
          <w:sz w:val="22"/>
        </w:rPr>
      </w:pPr>
      <w:r w:rsidRPr="008A271A">
        <w:rPr>
          <w:rFonts w:ascii="Calibri" w:eastAsia="Calibri" w:hAnsi="Calibri" w:cs="Calibri"/>
          <w:noProof/>
          <w:sz w:val="22"/>
        </w:rPr>
        <mc:AlternateContent>
          <mc:Choice Requires="wpg">
            <w:drawing>
              <wp:inline distT="0" distB="0" distL="0" distR="0">
                <wp:extent cx="5146040" cy="28956"/>
                <wp:effectExtent l="0" t="0" r="0" b="0"/>
                <wp:docPr id="8654" name="Group 8654"/>
                <wp:cNvGraphicFramePr/>
                <a:graphic xmlns:a="http://schemas.openxmlformats.org/drawingml/2006/main">
                  <a:graphicData uri="http://schemas.microsoft.com/office/word/2010/wordprocessingGroup">
                    <wpg:wgp>
                      <wpg:cNvGrpSpPr/>
                      <wpg:grpSpPr>
                        <a:xfrm>
                          <a:off x="0" y="0"/>
                          <a:ext cx="5146040" cy="28956"/>
                          <a:chOff x="0" y="0"/>
                          <a:chExt cx="5146040" cy="28956"/>
                        </a:xfrm>
                      </wpg:grpSpPr>
                      <wps:wsp>
                        <wps:cNvPr id="149" name="Shape 149"/>
                        <wps:cNvSpPr/>
                        <wps:spPr>
                          <a:xfrm>
                            <a:off x="0" y="28956"/>
                            <a:ext cx="5146040" cy="0"/>
                          </a:xfrm>
                          <a:custGeom>
                            <a:avLst/>
                            <a:gdLst/>
                            <a:ahLst/>
                            <a:cxnLst/>
                            <a:rect l="0" t="0" r="0" b="0"/>
                            <a:pathLst>
                              <a:path w="5146040">
                                <a:moveTo>
                                  <a:pt x="0" y="0"/>
                                </a:moveTo>
                                <a:lnTo>
                                  <a:pt x="5146040" y="0"/>
                                </a:lnTo>
                              </a:path>
                            </a:pathLst>
                          </a:custGeom>
                          <a:ln w="6096">
                            <a:round/>
                          </a:ln>
                        </wps:spPr>
                        <wps:style>
                          <a:lnRef idx="1">
                            <a:srgbClr val="000000"/>
                          </a:lnRef>
                          <a:fillRef idx="0">
                            <a:srgbClr val="000000">
                              <a:alpha val="0"/>
                            </a:srgbClr>
                          </a:fillRef>
                          <a:effectRef idx="0">
                            <a:scrgbClr r="0" g="0" b="0"/>
                          </a:effectRef>
                          <a:fontRef idx="none"/>
                        </wps:style>
                        <wps:bodyPr/>
                      </wps:wsp>
                      <wps:wsp>
                        <wps:cNvPr id="150" name="Shape 150"/>
                        <wps:cNvSpPr/>
                        <wps:spPr>
                          <a:xfrm>
                            <a:off x="0" y="0"/>
                            <a:ext cx="5146040" cy="0"/>
                          </a:xfrm>
                          <a:custGeom>
                            <a:avLst/>
                            <a:gdLst/>
                            <a:ahLst/>
                            <a:cxnLst/>
                            <a:rect l="0" t="0" r="0" b="0"/>
                            <a:pathLst>
                              <a:path w="5146040">
                                <a:moveTo>
                                  <a:pt x="0" y="0"/>
                                </a:moveTo>
                                <a:lnTo>
                                  <a:pt x="5146040" y="0"/>
                                </a:lnTo>
                              </a:path>
                            </a:pathLst>
                          </a:custGeom>
                          <a:ln w="6096">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group id="Group 8654" o:spid="_x0000_i1028" style="width:405.2pt;height:2.3pt;mso-position-horizontal-relative:char;mso-position-vertical-relative:line" coordsize="51460,289">
                <v:shape id="Shape 149" o:spid="_x0000_s1029" style="width:51460;height:0;mso-wrap-style:square;position:absolute;top:289;visibility:visible;v-text-anchor:top" coordsize="5146040,0" path="m,l5146040,e" filled="f" strokeweight="0.48pt">
                  <v:path arrowok="t" textboxrect="0,0,5146040,0"/>
                </v:shape>
                <v:shape id="Shape 150" o:spid="_x0000_s1030" style="width:51460;height:0;mso-wrap-style:square;position:absolute;visibility:visible;v-text-anchor:top" coordsize="5146040,0" path="m,l5146040,e" filled="f" strokeweight="0.48pt">
                  <v:path arrowok="t" textboxrect="0,0,5146040,0"/>
                </v:shape>
                <w10:wrap type="none"/>
                <w10:anchorlock/>
              </v:group>
            </w:pict>
          </mc:Fallback>
        </mc:AlternateContent>
      </w:r>
    </w:p>
    <w:p w:rsidR="008A271A" w:rsidRPr="008A271A" w:rsidRDefault="00BF109A" w:rsidP="008A271A">
      <w:pPr>
        <w:spacing w:after="0" w:line="240" w:lineRule="auto"/>
        <w:ind w:left="-5" w:right="0"/>
        <w:contextualSpacing/>
        <w:jc w:val="center"/>
        <w:rPr>
          <w:sz w:val="22"/>
        </w:rPr>
      </w:pPr>
      <w:r w:rsidRPr="008A271A">
        <w:rPr>
          <w:b/>
          <w:sz w:val="22"/>
        </w:rPr>
        <w:t>ABSTRACT</w:t>
      </w:r>
    </w:p>
    <w:p w:rsidR="009D4CBD" w:rsidRPr="00BF23A3" w:rsidRDefault="009D4CBD" w:rsidP="009D4CBD">
      <w:pPr>
        <w:rPr>
          <w:sz w:val="22"/>
        </w:rPr>
      </w:pPr>
      <w:r w:rsidRPr="00BF23A3">
        <w:rPr>
          <w:sz w:val="22"/>
        </w:rPr>
        <w:t xml:space="preserve">One indicator that states that teachers (educators) are professional is the ability to manage the class. This study aims to describe the effectiveness of class management in class X students at Vocational high School (Indonesia: </w:t>
      </w:r>
      <w:r w:rsidRPr="00BF23A3">
        <w:rPr>
          <w:i/>
          <w:iCs/>
          <w:sz w:val="22"/>
        </w:rPr>
        <w:t>Sekolah Menengah Kejuruan</w:t>
      </w:r>
      <w:r w:rsidRPr="00BF23A3">
        <w:rPr>
          <w:sz w:val="22"/>
        </w:rPr>
        <w:t xml:space="preserve"> / SMK) Country 1 Maros. This research is a quantitative descriptive. The study population was all students of State Senior High School 1 Maros class X, totaling 462 students, because of the large population, this study conducted 10 percent sampling so that a sample of 46 people was obtained. The techniques used in data collection are observation, questionnaires, interviews, and documentation. Data analysis is presented through a frequency table and processed through a score calculation technique. The data analysis technique in this study uses the percentage formula. The results of this study indicate that the effectiveness of class management in class X students at SMK Country 1 Maros has been carried out very effectively with a percentage of 81.54%. These results are seen from three indicators, namely; 1) the physical condition in the very effective category with a percentage of 84.35%, 2) the socio-emotional condition in the very effective category with a percentage of 85.51%, 3) the organizational condition in the effective category with a percentage of 72.90%.</w:t>
      </w:r>
    </w:p>
    <w:p w:rsidR="009D4CBD" w:rsidRPr="008F6EB9" w:rsidRDefault="009D4CBD" w:rsidP="009D4CBD">
      <w:pPr>
        <w:rPr>
          <w:sz w:val="22"/>
        </w:rPr>
      </w:pPr>
    </w:p>
    <w:p w:rsidR="00901063" w:rsidRPr="00175259" w:rsidRDefault="00BF109A" w:rsidP="0006577A">
      <w:pPr>
        <w:spacing w:after="0" w:line="240" w:lineRule="auto"/>
        <w:ind w:left="14" w:right="0" w:hanging="14"/>
        <w:contextualSpacing/>
        <w:rPr>
          <w:i/>
          <w:sz w:val="22"/>
        </w:rPr>
      </w:pPr>
      <w:r>
        <w:rPr>
          <w:b/>
          <w:sz w:val="20"/>
          <w:u w:val="single" w:color="000000"/>
        </w:rPr>
        <w:t>Keywords</w:t>
      </w:r>
      <w:r>
        <w:rPr>
          <w:color w:val="FF0000"/>
          <w:szCs w:val="24"/>
        </w:rPr>
        <w:t xml:space="preserve">: </w:t>
      </w:r>
      <w:r w:rsidR="009D4CBD" w:rsidRPr="00175259">
        <w:rPr>
          <w:i/>
          <w:sz w:val="22"/>
        </w:rPr>
        <w:t>Teacher, Classroom management, Students</w:t>
      </w:r>
      <w:r w:rsidR="0006577A" w:rsidRPr="00175259">
        <w:rPr>
          <w:i/>
          <w:sz w:val="22"/>
        </w:rPr>
        <w:t>.</w:t>
      </w:r>
    </w:p>
    <w:p w:rsidR="0043710F" w:rsidRPr="00DA2A2A" w:rsidRDefault="00BF109A" w:rsidP="00DA2A2A">
      <w:pPr>
        <w:spacing w:line="240" w:lineRule="auto"/>
        <w:rPr>
          <w:szCs w:val="24"/>
        </w:rPr>
      </w:pPr>
      <w:r>
        <w:rPr>
          <w:rFonts w:ascii="Calibri" w:eastAsia="Calibri" w:hAnsi="Calibri" w:cs="Calibri"/>
          <w:noProof/>
          <w:sz w:val="22"/>
        </w:rPr>
        <mc:AlternateContent>
          <mc:Choice Requires="wpg">
            <w:drawing>
              <wp:inline distT="0" distB="0" distL="0" distR="0">
                <wp:extent cx="5288281" cy="6096"/>
                <wp:effectExtent l="0" t="0" r="0" b="0"/>
                <wp:docPr id="8655" name="Group 8655"/>
                <wp:cNvGraphicFramePr/>
                <a:graphic xmlns:a="http://schemas.openxmlformats.org/drawingml/2006/main">
                  <a:graphicData uri="http://schemas.microsoft.com/office/word/2010/wordprocessingGroup">
                    <wpg:wgp>
                      <wpg:cNvGrpSpPr/>
                      <wpg:grpSpPr>
                        <a:xfrm>
                          <a:off x="0" y="0"/>
                          <a:ext cx="5288281" cy="6096"/>
                          <a:chOff x="0" y="0"/>
                          <a:chExt cx="5288281" cy="6096"/>
                        </a:xfrm>
                      </wpg:grpSpPr>
                      <wps:wsp>
                        <wps:cNvPr id="151" name="Shape 151"/>
                        <wps:cNvSpPr/>
                        <wps:spPr>
                          <a:xfrm>
                            <a:off x="0" y="0"/>
                            <a:ext cx="5288281" cy="0"/>
                          </a:xfrm>
                          <a:custGeom>
                            <a:avLst/>
                            <a:gdLst/>
                            <a:ahLst/>
                            <a:cxnLst/>
                            <a:rect l="0" t="0" r="0" b="0"/>
                            <a:pathLst>
                              <a:path w="5288281">
                                <a:moveTo>
                                  <a:pt x="0" y="0"/>
                                </a:moveTo>
                                <a:lnTo>
                                  <a:pt x="5288281" y="0"/>
                                </a:lnTo>
                              </a:path>
                            </a:pathLst>
                          </a:custGeom>
                          <a:ln w="6096">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group id="Group 8655" o:spid="_x0000_i1031" style="width:416.4pt;height:0.5pt;mso-position-horizontal-relative:char;mso-position-vertical-relative:line" coordsize="52882,60">
                <v:shape id="Shape 151" o:spid="_x0000_s1032" style="width:52882;height:0;mso-wrap-style:square;position:absolute;visibility:visible;v-text-anchor:top" coordsize="5288281,0" path="m,l5288281,e" filled="f" strokeweight="0.48pt">
                  <v:path arrowok="t" textboxrect="0,0,5288281,0"/>
                </v:shape>
                <w10:wrap type="none"/>
                <w10:anchorlock/>
              </v:group>
            </w:pict>
          </mc:Fallback>
        </mc:AlternateContent>
      </w:r>
    </w:p>
    <w:p w:rsidR="0043710F" w:rsidRDefault="0043710F">
      <w:pPr>
        <w:spacing w:after="0" w:line="259" w:lineRule="auto"/>
        <w:ind w:left="0" w:right="0" w:firstLine="0"/>
        <w:jc w:val="left"/>
      </w:pPr>
    </w:p>
    <w:p w:rsidR="00FA7087" w:rsidRPr="0006577A" w:rsidRDefault="00BF109A" w:rsidP="00FA7087">
      <w:pPr>
        <w:widowControl w:val="0"/>
        <w:autoSpaceDE w:val="0"/>
        <w:autoSpaceDN w:val="0"/>
        <w:rPr>
          <w:b/>
          <w:szCs w:val="24"/>
        </w:rPr>
      </w:pPr>
      <w:r w:rsidRPr="0006577A">
        <w:rPr>
          <w:b/>
          <w:szCs w:val="24"/>
        </w:rPr>
        <w:t>INTRODUCTION</w:t>
      </w:r>
    </w:p>
    <w:p w:rsidR="009D4CBD" w:rsidRPr="00EA0CA2" w:rsidRDefault="009D4CBD" w:rsidP="009D4CBD">
      <w:pPr>
        <w:pStyle w:val="BodyText"/>
        <w:spacing w:before="1" w:after="0"/>
        <w:ind w:firstLine="426"/>
        <w:jc w:val="both"/>
        <w:rPr>
          <w:szCs w:val="24"/>
        </w:rPr>
      </w:pPr>
      <w:r w:rsidRPr="00EA0CA2">
        <w:rPr>
          <w:szCs w:val="24"/>
        </w:rPr>
        <w:t xml:space="preserve">Education has a fairly broad meaning, depending on who interprets it; in what context, what scope, what level. Education can be interpreted as an effort to educate the nation, instill moral and religious values, build personality, teach knowledge, train skills, provide guidance, direction, guidance, role model, discipline, and so on. </w:t>
      </w:r>
      <w:r w:rsidRPr="00EA0CA2">
        <w:rPr>
          <w:szCs w:val="24"/>
        </w:rPr>
        <w:fldChar w:fldCharType="begin" w:fldLock="1"/>
      </w:r>
      <w:r w:rsidRPr="00EA0CA2">
        <w:rPr>
          <w:szCs w:val="24"/>
        </w:rPr>
        <w:instrText>ADDIN CSL_CITATION {"citationItems":[{"id":"ITEM-1","itemData":{"DOI":"https://doi.org/10.1016/j.landusepol.2018.04.035","ISSN":"0264-8377","abstract":"Multi-temporal change detection over decades including the pre-satellite era is challenging due to the different image types available over time, and this explains the scarcity of long-term studies of vegetation succession which can play a pivotal role in the restoration of biodiversity in regenerating forests. This study describes a semi-automated, object-based habitat classification method for change detection of tropical forest succession since 1945. The study uses a set of black and white aerial photographs and high-resolution satellite images which differ in quality and resolution, to investigate forest successional patterns and their implications for informed ecosystem and land rehabilitation management. For optimized habitat boundary delineation from black and white aerial photographs and panchromatic satellite images, three levels of hierarchical image object primitives were created. The minimum object sizes of 50 m2, 500 m2, and 1000 m2 maximized inter-object and minimized intra-object variability according to the scale of habitat patches and imagery used. Object-Based Image Analysis (OBIA) provided additional Grey-Level Co-occurrence Matrix (GLCM) textural features of segmented objects which helped to incorporate knowledge-based rule-sets into the final habitat classification which was done manually. Results show accuracies for grassland greater than 94%, monoculture plantations were distinguished from natural forest with 95% accuracy, and isolated mature stands of natural forest achieved 75% accuracy. Consideration of multi-date images increased the accuracy of distinguishing between mixed plantations and natural forest as well as between shrubland and young secondary forest. The resulting maps of vegetation structure at five time periods from 1945 to present gave new insights into the ecological processes of secondary forest succession. These include the surprising rapid rate of natural forest regeneration, at an annual rate of 7.7% from 1945 to 2014, and an even faster rate of 11% during a period when hill fires were controlled. The last areas to succeed to forest are those which are still, or at some time have been under exotic mono-cultural plantations. This suggests that long term protection from hill fire would be a better option for assisting natural succession in the landscape than plantations, which are both costly, and act as barriers to natural succession. Overall, with more than 92% mapping accuracy, the method can be adapted for …","author":[{"dropping-particle":"","family":"Abbas","given":"Sawaid","non-dropping-particle":"","parse-names":false,"suffix":""},{"dropping-particle":"","family":"Nichol","given":"Janet E","non-dropping-particle":"","parse-names":false,"suffix":""},{"dropping-particle":"","family":"Wong","given":"Man Sing","non-dropping-particle":"","parse-names":false,"suffix":""}],"container-title":"Land Use Policy","id":"ITEM-1","issued":{"date-parts":[["2018"]]},"page":"103360","title":"Object-based, multi-sensor habitat mapping of successional age classes for effective management of a 70-year secondary forest succession","type":"article-journal"},"uris":["http://www.mendeley.com/documents/?uuid=a681144e-3d6d-4cad-ba8d-2bce62584045","http://www.mendeley.com/documents/?uuid=1cb47a5c-9594-4e40-bfed-b1b45033ade5"]},{"id":"ITEM-2","itemData":{"ISSN":"2541-1306","author":[{"dropping-particle":"","family":"Suprianto","given":"Suprianto","non-dropping-particle":"","parse-names":false,"suffix":""},{"dropping-particle":"","family":"Arhas","given":"Sitti Hardiyanti","non-dropping-particle":"","parse-names":false,"suffix":""},{"dropping-particle":"","family":"Salam","given":"Rudi","non-dropping-particle":"","parse-names":false,"suffix":""}],"container-title":"Jurnal Ad'ministrare","id":"ITEM-2","issue":"2","issued":{"date-parts":[["2018"]]},"page":"137-146","title":"Pengaruh Media Pembelajaran dan Pengelolaan Kelas terhadap Prestasi Belajar Siswa di SMK Negeri Kecamatan Tanete Riattang, Kabupaten Bone","type":"article-journal","volume":"5"},"uris":["http://www.mendeley.com/documents/?uuid=b06707bc-8dc0-4fe1-8ae2-afce23723ac2"]},{"id":"ITEM-3","itemData":{"ISBN":"946252839X","author":[{"dropping-particle":"","family":"Saleh","given":"Sirajuddin","non-dropping-particle":"","parse-names":false,"suffix":""},{"dropping-particle":"","family":"Arhas","given":"Sitti","non-dropping-particle":"","parse-names":false,"suffix":""}],"container-title":"International Conference on Social Science 2019 (ICSS 2019)","id":"ITEM-3","issued":{"date-parts":[["2019"]]},"publisher":"Atlantis Press","title":"The Effect of School Head Academic Supervision on Pedagogic Capability of Basic School Teachers in Manggala District Kota Makassar","type":"paper-conference"},"uris":["http://www.mendeley.com/documents/?uuid=f79d2822-7ef3-4c3c-8858-eb3217471556"]},{"id":"ITEM-4","itemData":{"ISBN":"6021186338","author":[{"dropping-particle":"","family":"Musfah","given":"Jejen","non-dropping-particle":"","parse-names":false,"suffix":""}],"id":"ITEM-4","issued":{"date-parts":[["2015"]]},"publisher":"Kencana","title":"Manajemen Pendidikan Teori, Kebijakan, dan Praktik","type":"book"},"uris":["http://www.mendeley.com/documents/?uuid=8f033b2f-c7a4-4b2b-882b-8d75e216974c"]}],"mendeley":{"formattedCitation":"(Abbas, Nichol, &amp; Wong, 2018; Musfah, 2015; Saleh &amp; Arhas, 2019; Suprianto, Arhas, &amp; Salam, 2018)","plainTextFormattedCitation":"(Abbas, Nichol, &amp; Wong, 2018; Musfah, 2015; Saleh &amp; Arhas, 2019; Suprianto, Arhas, &amp; Salam, 2018)","previouslyFormattedCitation":"(Abbas, Nichol, &amp; Wong, 2018; Musfah, 2015; Saleh &amp; Arhas, 2019; Suprianto, Arhas, &amp; Salam, 2018)"},"properties":{"noteIndex":0},"schema":"https://github.com/citation-style-language/schema/raw/master/csl-citation.json"}</w:instrText>
      </w:r>
      <w:r w:rsidRPr="00EA0CA2">
        <w:rPr>
          <w:szCs w:val="24"/>
        </w:rPr>
        <w:fldChar w:fldCharType="separate"/>
      </w:r>
      <w:r w:rsidRPr="00EA0CA2">
        <w:rPr>
          <w:noProof/>
          <w:szCs w:val="24"/>
        </w:rPr>
        <w:t xml:space="preserve">(Abbas, Nichol, &amp; Wong, 2018; Musfah, 2015; </w:t>
      </w:r>
      <w:r w:rsidR="007B123A">
        <w:rPr>
          <w:color w:val="222222"/>
          <w:szCs w:val="24"/>
          <w:shd w:val="clear" w:color="auto" w:fill="FFFFFF"/>
        </w:rPr>
        <w:t xml:space="preserve">Ekuri &amp; Saba, </w:t>
      </w:r>
      <w:r w:rsidR="007B123A" w:rsidRPr="007B123A">
        <w:rPr>
          <w:color w:val="222222"/>
          <w:szCs w:val="24"/>
          <w:shd w:val="clear" w:color="auto" w:fill="FFFFFF"/>
        </w:rPr>
        <w:t>2016</w:t>
      </w:r>
      <w:r w:rsidR="007B123A">
        <w:rPr>
          <w:color w:val="222222"/>
          <w:szCs w:val="24"/>
          <w:shd w:val="clear" w:color="auto" w:fill="FFFFFF"/>
        </w:rPr>
        <w:t xml:space="preserve">; </w:t>
      </w:r>
      <w:r w:rsidRPr="00EA0CA2">
        <w:rPr>
          <w:noProof/>
          <w:szCs w:val="24"/>
        </w:rPr>
        <w:t>Saleh &amp; Arhas, 2019; Suprianto, Arhas, &amp; Salam, 2018)</w:t>
      </w:r>
      <w:r w:rsidRPr="00EA0CA2">
        <w:rPr>
          <w:szCs w:val="24"/>
        </w:rPr>
        <w:fldChar w:fldCharType="end"/>
      </w:r>
      <w:r w:rsidRPr="00EA0CA2">
        <w:rPr>
          <w:szCs w:val="24"/>
        </w:rPr>
        <w:t xml:space="preserve">. The main requirement that must be met for an effective and efficient learning process to take place is the availability of teachers (educators) who can fulfill effective classroom management. Classroom management is a complex behavior problem, and teachers (educators) so that the learning process can run well and with quality. The </w:t>
      </w:r>
      <w:r w:rsidRPr="00EA0CA2">
        <w:rPr>
          <w:szCs w:val="24"/>
        </w:rPr>
        <w:lastRenderedPageBreak/>
        <w:t xml:space="preserve">quality of the process and optimal learning outcomes requires teachers who can manage the class </w:t>
      </w:r>
      <w:r w:rsidRPr="00EA0CA2">
        <w:rPr>
          <w:szCs w:val="24"/>
        </w:rPr>
        <w:fldChar w:fldCharType="begin" w:fldLock="1"/>
      </w:r>
      <w:r w:rsidRPr="00EA0CA2">
        <w:rPr>
          <w:szCs w:val="24"/>
        </w:rPr>
        <w:instrText>ADDIN CSL_CITATION {"citationItems":[{"id":"ITEM-1","itemData":{"DOI":"https://doi.org/10.1016/j.sbspro.2009.01.370","ISSN":"1877-0428","abstract":"This research aims at finding out what kind of precautions are taken in line with the teaching-learning process and how these are realized at state primary schools. As for methodology of this research, the participant teachers were observed in different classes. The teachers’ precautions in order to organizing and managing instruction in their class were investigated by means of observing their strategies at three periods: pre-while-post phases of the class. Organizing and managing instruction has based on the identification of target behaviours and teaching tools, actual teaching, receiving feedback, revising, summarizing, evaluation and reinforcement activities. Organizing and managing instruction is one of the ways for establishing and keeping the class organization. It can also be defined as an integration of teaching environment and learning experiences. It has been found out that the participant teachers of this research have lacked of management skills of teaching activity.","author":[{"dropping-particle":"","family":"Saban","given":"Ayten İflazoğlu","non-dropping-particle":"","parse-names":false,"suffix":""}],"container-title":"Procedia - Social and Behavioral Sciences","id":"ITEM-1","issue":"1","issued":{"date-parts":[["2009"]]},"page":"2111-2116","title":"Management of teaching and class control","type":"article-journal","volume":"1"},"uris":["http://www.mendeley.com/documents/?uuid=590ff793-e833-46df-8dce-450ec57f7095","http://www.mendeley.com/documents/?uuid=f20298df-cb5c-4be2-b033-acf49c3ece1c"]},{"id":"ITEM-2","itemData":{"DOI":"https://doi.org/10.1016/S0022-4405(02)00104-8","ISSN":"0022-4405","abstract":"This study examines relationships between students' perceptions of class management and their self-reported misbehavior. Findings are based on a national representative sample of 3834 students from 227 classes in grades 6 and 9 who were attending Norwegian schools. Students' perceptions of class management accounted for significant amounts of variance in self-reported misbehavior. Perceived class management was more strongly associated with off-task orientation and opposition toward teachers than with bullying. Explained variance in misbehavior was markedly higher on the individual than on the class level. Student misbehavior seems only moderately related to general differences in the class management a class encounters. The relatively high variance in off-task orientation and opposition toward teachers accounted for by perceived class management at the individual student level might indicate that the extent of such misbehaviors is more closely linked to how teachers adapt management to particular students or to how students are favored by teachers. Perceived emotional support from teachers showed the strongest positive associations with desired student behavior.","author":[{"dropping-particle":"","family":"Bru","given":"Edvin","non-dropping-particle":"","parse-names":false,"suffix":""},{"dropping-particle":"","family":"Stephens","given":"Paul","non-dropping-particle":"","parse-names":false,"suffix":""},{"dropping-particle":"","family":"Torsheim","given":"Torbjørn","non-dropping-particle":"","parse-names":false,"suffix":""}],"container-title":"Journal of School Psychology","id":"ITEM-2","issue":"4","issued":{"date-parts":[["2002"]]},"page":"287-307","title":"Students' Perceptions of Class Management and Reports of Their Own Misbehavior","type":"article-journal","volume":"40"},"uris":["http://www.mendeley.com/documents/?uuid=2c2ff203-e66b-4d78-b3d0-3698f790ef4f","http://www.mendeley.com/documents/?uuid=93dfab47-f201-4264-b182-c768a52de362"]},{"id":"ITEM-3","itemData":{"DOI":"https://doi.org/10.1016/j.sbspro.2015.02.098","ISSN":"1877-0428","abstract":"Our study stresses the fact that Class Management asserts as a Methodology of General Didactics / General Theory of Instruction. Class Management has as specific study object: 1) the concrete context of the class which includes the time and space of frontal instruction; 2) methodology as specific research type: a) intradisciplinary – as applicative field of some pedagogic sciences (theory of instruction, psychology of education, sociology of education); b) interdisciplinary, at the level of the reporta between pedagogy – psychology; economy; polytology, which generated the appearance of new pedagogic sciences (Management of education, Management of school organization, Class Management).","author":[{"dropping-particle":"","family":"Cristea","given":"Gabriela","non-dropping-particle":"","parse-names":false,"suffix":""}],"container-title":"Procedia - Social and Behavioral Sciences","id":"ITEM-3","issued":{"date-parts":[["2015"]]},"page":"150-156","title":"Class Management as Methodology of General Didactics / General Theory of Instruction","type":"article-journal","volume":"180"},"uris":["http://www.mendeley.com/documents/?uuid=2e5de639-9dce-4e4a-b6fd-698c75120fc5","http://www.mendeley.com/documents/?uuid=5937e0eb-9b63-4acc-86b3-7ab4ed0119be"]},{"id":"ITEM-4","itemData":{"DOI":"https://doi.org/10.1016/j.compedu.2019.103642","ISSN":"0360-1315","abstract":"In recent years there has been an enormous increase in learning resources available online through massive open online courses and learning management systems. In this context, personalized resource recommendation has become an even more significant challenge, thereby increasing research in that direction. Recommender systems use ontology, artificial intelligence, among other techniques to provide personalized recommendations. Ontology is a way to model learners and learning resources, among others, which helps to retrieve details. This, in turn, generates more relevant materials to learners. Ontologies have benefits of reusability, reasoning ability, and supports inference mechanisms, which helps to provide enhanced recommendations. The comprehensive survey in this paper gives an overview of the research in progress using ontology to achieve personalization in recommender systems in the e-learning domain.","author":[{"dropping-particle":"","family":"George","given":"Gina","non-dropping-particle":"","parse-names":false,"suffix":""},{"dropping-particle":"","family":"Lal","given":"Anisha M","non-dropping-particle":"","parse-names":false,"suffix":""}],"container-title":"Computers &amp; Education","id":"ITEM-4","issued":{"date-parts":[["2019"]]},"page":"103642","title":"Review of ontology-based recommender systems in e-learning","type":"article-journal","volume":"142"},"uris":["http://www.mendeley.com/documents/?uuid=9312e473-4f23-465f-a5c7-5357fa619019"]}],"mendeley":{"formattedCitation":"(Bru, Stephens, &amp; Torsheim, 2002; Cristea, 2015; George &amp; Lal, 2019; Saban, 2009)","plainTextFormattedCitation":"(Bru, Stephens, &amp; Torsheim, 2002; Cristea, 2015; George &amp; Lal, 2019; Saban, 2009)","previouslyFormattedCitation":"(Bru, Stephens, &amp; Torsheim, 2002; Cristea, 2015; George &amp; Lal, 2019; Saban, 2009)"},"properties":{"noteIndex":0},"schema":"https://github.com/citation-style-language/schema/raw/master/csl-citation.json"}</w:instrText>
      </w:r>
      <w:r w:rsidRPr="00EA0CA2">
        <w:rPr>
          <w:szCs w:val="24"/>
        </w:rPr>
        <w:fldChar w:fldCharType="separate"/>
      </w:r>
      <w:r w:rsidRPr="00EA0CA2">
        <w:rPr>
          <w:noProof/>
          <w:szCs w:val="24"/>
        </w:rPr>
        <w:t>(Bru, Stephens, &amp; Torsheim, 2002; Cristea, 2015; George &amp; Lal, 2019; Saban, 2009)</w:t>
      </w:r>
      <w:r w:rsidRPr="00EA0CA2">
        <w:rPr>
          <w:szCs w:val="24"/>
        </w:rPr>
        <w:fldChar w:fldCharType="end"/>
      </w:r>
      <w:r w:rsidRPr="00EA0CA2">
        <w:rPr>
          <w:szCs w:val="24"/>
        </w:rPr>
        <w:t>.</w:t>
      </w:r>
    </w:p>
    <w:p w:rsidR="009D4CBD" w:rsidRPr="00EA0CA2" w:rsidRDefault="009D4CBD" w:rsidP="009D4CBD">
      <w:pPr>
        <w:pStyle w:val="BodyText"/>
        <w:spacing w:before="1" w:after="0"/>
        <w:ind w:firstLine="426"/>
        <w:jc w:val="both"/>
        <w:rPr>
          <w:szCs w:val="24"/>
        </w:rPr>
      </w:pPr>
      <w:r w:rsidRPr="00EA0CA2">
        <w:rPr>
          <w:szCs w:val="24"/>
        </w:rPr>
        <w:t xml:space="preserve">One indicator that states that teachers (educators) are professional is the ability to manage the class, which is to provide a conducive atmosphere for an effective and efficient learning process. If it is not yet conducive, then a teacher (educator) must make every effort to master, organize and improve, and create a conducive classroom atmosphere so that the learning process can run optimally to achieve the desired learning goals </w:t>
      </w:r>
      <w:r w:rsidRPr="00EA0CA2">
        <w:rPr>
          <w:szCs w:val="24"/>
        </w:rPr>
        <w:fldChar w:fldCharType="begin" w:fldLock="1"/>
      </w:r>
      <w:r w:rsidRPr="00EA0CA2">
        <w:rPr>
          <w:szCs w:val="24"/>
        </w:rPr>
        <w:instrText>ADDIN CSL_CITATION {"citationItems":[{"id":"ITEM-1","itemData":{"ISSN":"2541-1306","author":[{"dropping-particle":"","family":"Muslimin","given":"Muslimin","non-dropping-particle":"","parse-names":false,"suffix":""},{"dropping-particle":"","family":"Saleh","given":"Sirajuddin","non-dropping-particle":"","parse-names":false,"suffix":""},{"dropping-particle":"","family":"Darwis","given":"Muh","non-dropping-particle":"","parse-names":false,"suffix":""}],"container-title":"Jurnal Ad'ministrare","id":"ITEM-1","issue":"2","issued":{"date-parts":[["2020"]]},"page":"95-104","title":"Implementation of the Use of Lecture Method in Filing Subjects at the Department of Office Vocational School YPLP PGRI 1 Makassar","type":"article-journal","volume":"6"},"uris":["http://www.mendeley.com/documents/?uuid=77c91cf5-55b5-4b8b-beef-27d9004fbe32"]},{"id":"ITEM-2","itemData":{"ISSN":"2460-0067","author":[{"dropping-particle":"","family":"Hamran","given":"Hamran","non-dropping-particle":"","parse-names":false,"suffix":""}],"container-title":"Jurnal Office","id":"ITEM-2","issue":"1","issued":{"date-parts":[["2017"]]},"page":"25-32","title":"Meningkatkan Aktivitas, Respon, dan Hasil Belajar Peserta Didik pada Mata Pelajaran Kewirausahaan Melalui Model Pembelajaran Kooperatif Tipe Jigsaw","type":"article-journal","volume":"3"},"uris":["http://www.mendeley.com/documents/?uuid=66bc4361-ef09-4478-990b-f97d22342b85"]},{"id":"ITEM-3","itemData":{"ISSN":"2541-1306","author":[{"dropping-particle":"","family":"Sukmawati","given":"Sukmawati","non-dropping-particle":"","parse-names":false,"suffix":""}],"container-title":"Jurnal Ad'ministrare: Jurnal Pemikiran Ilmiah dan Pendidikan Administrasi Perkantoran","id":"ITEM-3","issue":"2","issued":{"date-parts":[["2017"]]},"page":"76-82","title":"Implementasi Pendidikan Karakter di Sekolah Menengah Pertama Negeri Kabupaten Maros","type":"article-journal","volume":"4"},"uris":["http://www.mendeley.com/documents/?uuid=625eb3ed-36c6-4af0-93fb-8f18401674a0"]}],"mendeley":{"formattedCitation":"(Hamran, 2017; Muslimin, Saleh, &amp; Darwis, 2020; Sukmawati, 2017)","plainTextFormattedCitation":"(Hamran, 2017; Muslimin, Saleh, &amp; Darwis, 2020; Sukmawati, 2017)"},"properties":{"noteIndex":0},"schema":"https://github.com/citation-style-language/schema/raw/master/csl-citation.json"}</w:instrText>
      </w:r>
      <w:r w:rsidRPr="00EA0CA2">
        <w:rPr>
          <w:szCs w:val="24"/>
        </w:rPr>
        <w:fldChar w:fldCharType="separate"/>
      </w:r>
      <w:r w:rsidRPr="00EA0CA2">
        <w:rPr>
          <w:noProof/>
          <w:szCs w:val="24"/>
        </w:rPr>
        <w:t>(Hamran, 2017; Muslimin, Saleh, &amp; Darwis, 2020; Sukmawati, 2017)</w:t>
      </w:r>
      <w:r w:rsidRPr="00EA0CA2">
        <w:rPr>
          <w:szCs w:val="24"/>
        </w:rPr>
        <w:fldChar w:fldCharType="end"/>
      </w:r>
    </w:p>
    <w:p w:rsidR="009D4CBD" w:rsidRPr="00EA0CA2" w:rsidRDefault="009D4CBD" w:rsidP="009D4CBD">
      <w:pPr>
        <w:pStyle w:val="BodyText"/>
        <w:spacing w:before="1" w:after="0"/>
        <w:ind w:firstLine="426"/>
        <w:jc w:val="both"/>
        <w:rPr>
          <w:szCs w:val="24"/>
        </w:rPr>
      </w:pPr>
      <w:r w:rsidRPr="00EA0CA2">
        <w:rPr>
          <w:szCs w:val="24"/>
        </w:rPr>
        <w:t xml:space="preserve">According to </w:t>
      </w:r>
      <w:r w:rsidRPr="00EA0CA2">
        <w:rPr>
          <w:szCs w:val="24"/>
        </w:rPr>
        <w:fldChar w:fldCharType="begin" w:fldLock="1"/>
      </w:r>
      <w:r w:rsidRPr="00EA0CA2">
        <w:rPr>
          <w:szCs w:val="24"/>
        </w:rPr>
        <w:instrText>ADDIN CSL_CITATION {"citationItems":[{"id":"ITEM-1","itemData":{"abstract":"© 2015 The Chemical Society of Japan. Although the dispersion of graphene oxide in solution has been well studied, there still exists mysteries. Here the graphene oxide was synthesized by the modified Hummers method. By the circle acid-base titration, we reported a bistable and pH hysteretic behavior of the graphene oxide in aqueous solution. To interpret the phenomena, a varying pK &lt; inf &gt; a &lt; /inf &gt; mechanism based on the self-assembly of graphene oxide sheets in the circle titration is proposed.","author":[{"dropping-particle":"","family":"Suharsimi;","given":"Arikunto;","non-dropping-particle":"","parse-names":false,"suffix":""}],"container-title":"Jakarta: Bumi Aksara","id":"ITEM-1","issued":{"date-parts":[["2013"]]},"title":"Dasar-Dasar Evaluasi Pendidikan","type":"article"},"uris":["http://www.mendeley.com/documents/?uuid=f59a79a8-974c-4a5c-b398-502cd36584d8"]}],"mendeley":{"formattedCitation":"(Suharsimi;, 2013)","plainTextFormattedCitation":"(Suharsimi;, 2013)","previouslyFormattedCitation":"(Suharsimi;, 2013)"},"properties":{"noteIndex":0},"schema":"https://github.com/citation-style-language/schema/raw/master/csl-citation.json"}</w:instrText>
      </w:r>
      <w:r w:rsidRPr="00EA0CA2">
        <w:rPr>
          <w:szCs w:val="24"/>
        </w:rPr>
        <w:fldChar w:fldCharType="separate"/>
      </w:r>
      <w:r w:rsidR="00F936B9">
        <w:rPr>
          <w:noProof/>
          <w:szCs w:val="24"/>
        </w:rPr>
        <w:t>Suharsimi</w:t>
      </w:r>
      <w:r w:rsidRPr="00EA0CA2">
        <w:rPr>
          <w:noProof/>
          <w:szCs w:val="24"/>
        </w:rPr>
        <w:t xml:space="preserve"> </w:t>
      </w:r>
      <w:r w:rsidR="00F936B9">
        <w:rPr>
          <w:noProof/>
          <w:szCs w:val="24"/>
        </w:rPr>
        <w:t>(</w:t>
      </w:r>
      <w:r w:rsidRPr="00EA0CA2">
        <w:rPr>
          <w:noProof/>
          <w:szCs w:val="24"/>
        </w:rPr>
        <w:t>2013)</w:t>
      </w:r>
      <w:r w:rsidRPr="00EA0CA2">
        <w:rPr>
          <w:szCs w:val="24"/>
        </w:rPr>
        <w:fldChar w:fldCharType="end"/>
      </w:r>
      <w:r w:rsidR="00F936B9">
        <w:rPr>
          <w:szCs w:val="24"/>
        </w:rPr>
        <w:t>, c</w:t>
      </w:r>
      <w:r w:rsidRPr="00EA0CA2">
        <w:rPr>
          <w:szCs w:val="24"/>
        </w:rPr>
        <w:t xml:space="preserve">lass management is an effort made by the person in charge of the intended learning activities to achieve conducive and optimal conditions so that learning activities can be carried out as expected. According to </w:t>
      </w:r>
      <w:r w:rsidRPr="00EA0CA2">
        <w:rPr>
          <w:szCs w:val="24"/>
        </w:rPr>
        <w:fldChar w:fldCharType="begin" w:fldLock="1"/>
      </w:r>
      <w:r w:rsidRPr="00EA0CA2">
        <w:rPr>
          <w:szCs w:val="24"/>
        </w:rPr>
        <w:instrText>ADDIN CSL_CITATION {"citationItems":[{"id":"ITEM-1","itemData":{"DOI":"10.1207/S15326985EP3602_5","ISBN":"0046-1520","ISSN":"00461520","PMID":"4758322","abstract":"Research on classroom management is reviewed, with an emphasis on lines of inquiry originat- ing in educational psychology with implications for teacher education. Preventive, group based approaches tomanagementprovide a basis for teachers to plan and organize classroom activities and behaviors. Studies of teacher expertise and affect provide additional perspective on teacher development and on factors that influence management. Cooperative learning activities and in- clusion of children with special needs illustrate particular contexts that affect management. Uti- lization of classroom management content in educational psychology components of teacher preparation is discussed. Classroom","author":[{"dropping-particle":"","family":"Emmer","given":"Edmund T.","non-dropping-particle":"","parse-names":false,"suffix":""},{"dropping-particle":"","family":"Stough","given":"Laura M.","non-dropping-particle":"","parse-names":false,"suffix":""}],"container-title":"Educational Psychologist","id":"ITEM-1","issued":{"date-parts":[["2001"]]},"title":"Classroom management: A critical part of educational psychology, with implications for teacher education","type":"article-journal"},"uris":["http://www.mendeley.com/documents/?uuid=6c51cd53-ae1b-49b6-8c2b-ba853930a82a"]}],"mendeley":{"formattedCitation":"(Emmer &amp; Stough, 2001)","plainTextFormattedCitation":"(Emmer &amp; Stough, 2001)","previouslyFormattedCitation":"(Emmer &amp; Stough, 2001)"},"properties":{"noteIndex":0},"schema":"https://github.com/citation-style-language/schema/raw/master/csl-citation.json"}</w:instrText>
      </w:r>
      <w:r w:rsidRPr="00EA0CA2">
        <w:rPr>
          <w:szCs w:val="24"/>
        </w:rPr>
        <w:fldChar w:fldCharType="separate"/>
      </w:r>
      <w:r w:rsidRPr="00EA0CA2">
        <w:rPr>
          <w:noProof/>
          <w:szCs w:val="24"/>
        </w:rPr>
        <w:t>(Emmer &amp; Stough, 2001)</w:t>
      </w:r>
      <w:r w:rsidRPr="00EA0CA2">
        <w:rPr>
          <w:szCs w:val="24"/>
        </w:rPr>
        <w:fldChar w:fldCharType="end"/>
      </w:r>
      <w:r w:rsidRPr="00EA0CA2">
        <w:rPr>
          <w:szCs w:val="24"/>
        </w:rPr>
        <w:t>, Classroom management is defined as 1) teacher behavior that can produce high student achievement due to active student involvement in class. 2) student behavior that does not interfere much with the activities of teachers and other students. 3) use an efficient learning time.</w:t>
      </w:r>
    </w:p>
    <w:p w:rsidR="009D4CBD" w:rsidRPr="00EA0CA2" w:rsidRDefault="009D4CBD" w:rsidP="008E7DC5">
      <w:pPr>
        <w:pStyle w:val="BodyText"/>
        <w:spacing w:after="0"/>
        <w:ind w:firstLine="432"/>
        <w:jc w:val="both"/>
        <w:rPr>
          <w:szCs w:val="24"/>
        </w:rPr>
      </w:pPr>
      <w:r w:rsidRPr="00EA0CA2">
        <w:rPr>
          <w:szCs w:val="24"/>
        </w:rPr>
        <w:t xml:space="preserve">According to </w:t>
      </w:r>
      <w:r w:rsidRPr="00EA0CA2">
        <w:rPr>
          <w:szCs w:val="24"/>
        </w:rPr>
        <w:fldChar w:fldCharType="begin" w:fldLock="1"/>
      </w:r>
      <w:r w:rsidRPr="00EA0CA2">
        <w:rPr>
          <w:szCs w:val="24"/>
        </w:rPr>
        <w:instrText>ADDIN CSL_CITATION {"citationItems":[{"id":"ITEM-1","itemData":{"abstract":"Current pharmaceutical formulation development still strongly relies on the traditional trial-and-error methods of pharmaceutical scientists. This approach is laborious, time-consuming and costly. Recently, deep learning has been widely applied in many challenging domains because of its important capability of automatic feature extraction. The aim of the present research is to apply deep learning methods to predict pharmaceutical formulations. In this paper, two types of dosage forms were chosen as model systems. Evaluation criteria suitable for pharmaceutics were applied to assess the performance of the models. Moreover, an automatic dataset selection algorithm was developed for selecting the representative data as validation and test datasets. Six machine learning methods were compared with deep learning. Results showed that the accuracies of both two deep neural networks were above 80% and higher than other machine learning models; the latter showed good prediction of pharmaceutical formulations. In summary, deep learning employing an automatic data splitting algorithm and the evaluation criteria suitable for pharmaceutical formulation data was developed for the prediction of pharmaceutical formulations for the first time. The cross-disciplinary integration of pharmaceutics and artificial intelligence may shift the paradigm of pharmaceutical research from experience-dependent studies to data-driven methodologies.","author":[{"dropping-particle":"","family":"Hosnan","given":"M","non-dropping-particle":"","parse-names":false,"suffix":""}],"container-title":"Ghala Indonesia","id":"ITEM-1","issued":{"date-parts":[["2014"]]},"title":"Pendekatan Saintifik dan Kontekstual dalam Pembelajaran Abad 21","type":"book"},"uris":["http://www.mendeley.com/documents/?uuid=b0ab57f9-b772-48f3-8aef-cdb6f4e75e72","http://www.mendeley.com/documents/?uuid=f5d3b9df-b434-440d-ae61-70daf62c4ae0","http://www.mendeley.com/documents/?uuid=962a390f-1105-4c58-8b0b-14745c18e7d7"]}],"mendeley":{"formattedCitation":"(Hosnan, 2014)","plainTextFormattedCitation":"(Hosnan, 2014)","previouslyFormattedCitation":"(Hosnan, 2014)"},"properties":{"noteIndex":0},"schema":"https://github.com/citation-style-language/schema/raw/master/csl-citation.json"}</w:instrText>
      </w:r>
      <w:r w:rsidRPr="00EA0CA2">
        <w:rPr>
          <w:szCs w:val="24"/>
        </w:rPr>
        <w:fldChar w:fldCharType="separate"/>
      </w:r>
      <w:r w:rsidRPr="00EA0CA2">
        <w:rPr>
          <w:noProof/>
          <w:szCs w:val="24"/>
        </w:rPr>
        <w:t xml:space="preserve">Hosnan, </w:t>
      </w:r>
      <w:r w:rsidR="00A113AB">
        <w:rPr>
          <w:noProof/>
          <w:szCs w:val="24"/>
        </w:rPr>
        <w:t>(</w:t>
      </w:r>
      <w:r w:rsidRPr="00EA0CA2">
        <w:rPr>
          <w:noProof/>
          <w:szCs w:val="24"/>
        </w:rPr>
        <w:t>2014)</w:t>
      </w:r>
      <w:r w:rsidRPr="00EA0CA2">
        <w:rPr>
          <w:szCs w:val="24"/>
        </w:rPr>
        <w:fldChar w:fldCharType="end"/>
      </w:r>
      <w:r w:rsidRPr="00EA0CA2">
        <w:rPr>
          <w:szCs w:val="24"/>
        </w:rPr>
        <w:t xml:space="preserve"> Classroom management is an effort made by the teacher to condition the class by optimizing various sources (potential in the teacher, facilities, learning environment in the classroom) which are intended so that the teaching and learning process can run according to the planning goals to be achieved. Based on the expert opinion above, it can be concluded that classroom management is an activity planned by the teacher to achieve an effective and efficient learning process.</w:t>
      </w:r>
    </w:p>
    <w:p w:rsidR="009D4CBD" w:rsidRPr="00EA0CA2" w:rsidRDefault="009D4CBD" w:rsidP="008E7DC5">
      <w:pPr>
        <w:pStyle w:val="BodyText"/>
        <w:spacing w:after="0"/>
        <w:ind w:firstLine="432"/>
        <w:jc w:val="both"/>
        <w:rPr>
          <w:szCs w:val="24"/>
        </w:rPr>
      </w:pPr>
      <w:r w:rsidRPr="00EA0CA2">
        <w:rPr>
          <w:szCs w:val="24"/>
        </w:rPr>
        <w:t>After making observations at the research location, it was found that there were problems, including learning conditions that were not optimal due to inadequate classroom conditions such as unfit chairs, unavailability of fans in some classes, the unsuitable number of chairs, and the number of students</w:t>
      </w:r>
      <w:r w:rsidR="007B123A">
        <w:rPr>
          <w:szCs w:val="24"/>
        </w:rPr>
        <w:t>, only a few classes had lights</w:t>
      </w:r>
      <w:r w:rsidRPr="00EA0CA2">
        <w:rPr>
          <w:szCs w:val="24"/>
        </w:rPr>
        <w:t xml:space="preserve"> still functioning, there are still some empty classes during class hours, there are teachers who take additional hours outside of normal class hours, use monotonous teaching methods, and so on. </w:t>
      </w:r>
    </w:p>
    <w:p w:rsidR="009D4CBD" w:rsidRPr="00EA0CA2" w:rsidRDefault="009D4CBD" w:rsidP="009D4CBD">
      <w:pPr>
        <w:widowControl w:val="0"/>
        <w:autoSpaceDE w:val="0"/>
        <w:autoSpaceDN w:val="0"/>
        <w:adjustRightInd w:val="0"/>
        <w:ind w:firstLine="426"/>
        <w:rPr>
          <w:szCs w:val="24"/>
        </w:rPr>
      </w:pPr>
    </w:p>
    <w:p w:rsidR="009D4CBD" w:rsidRPr="009D4CBD" w:rsidRDefault="009D4CBD" w:rsidP="009D4CBD">
      <w:pPr>
        <w:pStyle w:val="Heading2"/>
        <w:spacing w:after="0"/>
        <w:ind w:left="0" w:firstLine="0"/>
        <w:rPr>
          <w:i/>
          <w:iCs/>
          <w:szCs w:val="24"/>
        </w:rPr>
      </w:pPr>
      <w:r w:rsidRPr="00EA0CA2">
        <w:rPr>
          <w:szCs w:val="24"/>
        </w:rPr>
        <w:t>METHOD</w:t>
      </w:r>
    </w:p>
    <w:p w:rsidR="009D4CBD" w:rsidRPr="00EA0CA2" w:rsidRDefault="009D4CBD" w:rsidP="009D4CBD">
      <w:pPr>
        <w:spacing w:before="120"/>
        <w:ind w:firstLine="426"/>
        <w:rPr>
          <w:szCs w:val="24"/>
        </w:rPr>
      </w:pPr>
      <w:r w:rsidRPr="00EA0CA2">
        <w:rPr>
          <w:szCs w:val="24"/>
        </w:rPr>
        <w:t>The variable in this study was a single variable, namely the effectiveness of class management in class X students at SMK Country 1 Maros. This research is a descriptive study that seeks to describe it carefully, clearly, and objectively. To measure this variable using a questionnaire instrument (questionnaire) using an ordinal scale arranged based on variable indicators. The population is the whole research subject, the population in this study were 462 respondents. The sample is a part or representative of the population under study or part of the subject representing the entire population (Universum). This sampling is done so that the collection of data or samples will be relatively much shorter, lighter, and cheaper than collecting the entire population with a total of 46 respondents. The data collection techniques used in this study were observation, questionnaires, interviews, and documentation.</w:t>
      </w:r>
    </w:p>
    <w:p w:rsidR="009D4CBD" w:rsidRPr="00EA0CA2" w:rsidRDefault="009D4CBD" w:rsidP="009D4CBD">
      <w:pPr>
        <w:spacing w:before="120"/>
        <w:ind w:firstLine="426"/>
        <w:rPr>
          <w:szCs w:val="24"/>
        </w:rPr>
      </w:pPr>
      <w:r w:rsidRPr="00EA0CA2">
        <w:rPr>
          <w:szCs w:val="24"/>
        </w:rPr>
        <w:lastRenderedPageBreak/>
        <w:t>An activity that is quite important in the entire research process is data processing. With data processing, it can be seen about the meaning of the data that has been collected so that the research results will be immediately known. The data analysis technique used in this study was a descriptive analysis design, for that data analysis technique used was percentage analysis by presenting each question to determine the effectiveness of class management in class X students at SMK Country 1 Maros.</w:t>
      </w:r>
    </w:p>
    <w:p w:rsidR="009D4CBD" w:rsidRDefault="009D4CBD" w:rsidP="009D4CBD">
      <w:pPr>
        <w:pStyle w:val="Heading2"/>
        <w:spacing w:after="0"/>
        <w:ind w:left="0" w:firstLine="0"/>
        <w:rPr>
          <w:rFonts w:eastAsia="Calibri"/>
          <w:b w:val="0"/>
          <w:color w:val="auto"/>
          <w:szCs w:val="24"/>
          <w:lang w:val="en-GB"/>
        </w:rPr>
      </w:pPr>
    </w:p>
    <w:p w:rsidR="009D4CBD" w:rsidRPr="009D4CBD" w:rsidRDefault="009D4CBD" w:rsidP="009D4CBD">
      <w:pPr>
        <w:pStyle w:val="Heading2"/>
        <w:spacing w:after="0"/>
        <w:ind w:left="0" w:firstLine="0"/>
        <w:rPr>
          <w:i/>
          <w:iCs/>
          <w:szCs w:val="24"/>
        </w:rPr>
      </w:pPr>
      <w:r w:rsidRPr="00EA0CA2">
        <w:rPr>
          <w:szCs w:val="24"/>
        </w:rPr>
        <w:t>RESULT AND DISCUSSION</w:t>
      </w:r>
    </w:p>
    <w:p w:rsidR="009D4CBD" w:rsidRPr="00EA0CA2" w:rsidRDefault="009D4CBD" w:rsidP="009D4CBD">
      <w:pPr>
        <w:pStyle w:val="BodyText"/>
        <w:ind w:firstLine="427"/>
        <w:jc w:val="both"/>
        <w:rPr>
          <w:szCs w:val="24"/>
        </w:rPr>
      </w:pPr>
      <w:r w:rsidRPr="00EA0CA2">
        <w:rPr>
          <w:szCs w:val="24"/>
        </w:rPr>
        <w:t>Data regarding the effectiveness of classroom management was obtained through a questionnaire instrument as the main technique in data collection in the study, then the presentation and processing of data were carried out using frequency and percentage tables. Physical conditions are measured based on the sub-indicators of the space where the teaching and learning process takes place, seating arrangements, ventilation, and lighting arrangements, storage arrangements for items which are then described through 5 (five) statement items.</w:t>
      </w:r>
    </w:p>
    <w:p w:rsidR="009D4CBD" w:rsidRPr="00EA0CA2" w:rsidRDefault="009D4CBD" w:rsidP="009D4CBD">
      <w:pPr>
        <w:pStyle w:val="BodyText"/>
        <w:spacing w:after="0"/>
        <w:ind w:firstLine="427"/>
        <w:jc w:val="both"/>
        <w:rPr>
          <w:szCs w:val="24"/>
        </w:rPr>
      </w:pPr>
      <w:r w:rsidRPr="00EA0CA2">
        <w:rPr>
          <w:szCs w:val="24"/>
        </w:rPr>
        <w:t>Based on the results of presenting data from each indicator starting from physical conditions, socio-emotional conditions, and organizational conditions, where the three indicators as a whole can be seen as the results of data analysis in the tables and graphs below.:</w:t>
      </w:r>
    </w:p>
    <w:p w:rsidR="009D4CBD" w:rsidRPr="00EA0CA2" w:rsidRDefault="009D4CBD" w:rsidP="009D4CBD">
      <w:pPr>
        <w:pStyle w:val="BodyText"/>
        <w:spacing w:after="0"/>
        <w:ind w:firstLine="427"/>
        <w:jc w:val="both"/>
        <w:rPr>
          <w:szCs w:val="24"/>
        </w:rPr>
      </w:pPr>
    </w:p>
    <w:p w:rsidR="009D4CBD" w:rsidRPr="00EA0CA2" w:rsidRDefault="009D4CBD" w:rsidP="009D4CBD">
      <w:pPr>
        <w:pStyle w:val="BodyText"/>
        <w:spacing w:after="0"/>
        <w:jc w:val="both"/>
        <w:rPr>
          <w:b/>
          <w:szCs w:val="24"/>
        </w:rPr>
      </w:pPr>
      <w:r w:rsidRPr="00EA0CA2">
        <w:rPr>
          <w:b/>
          <w:szCs w:val="24"/>
        </w:rPr>
        <w:t>Physical condition</w:t>
      </w:r>
    </w:p>
    <w:p w:rsidR="009D4CBD" w:rsidRPr="00EA0CA2" w:rsidRDefault="009D4CBD" w:rsidP="009D4CBD">
      <w:pPr>
        <w:pStyle w:val="BodyText"/>
        <w:spacing w:after="0"/>
        <w:ind w:right="-1" w:firstLine="427"/>
        <w:jc w:val="both"/>
        <w:rPr>
          <w:szCs w:val="24"/>
        </w:rPr>
      </w:pPr>
      <w:r w:rsidRPr="00EA0CA2">
        <w:rPr>
          <w:szCs w:val="24"/>
        </w:rPr>
        <w:t>The purpose of physical conditions here means that the conditions seen from the learning environment can support the increasing intensity of the student's learning process on a positive effect on teaching objectives. The results of the effectiveness of classroom management for indicators of physical conditions can be seen as a whole in Table 1</w:t>
      </w:r>
      <w:r w:rsidRPr="00EA0CA2">
        <w:rPr>
          <w:color w:val="000000"/>
          <w:szCs w:val="24"/>
        </w:rPr>
        <w:t xml:space="preserve">: </w:t>
      </w:r>
    </w:p>
    <w:p w:rsidR="009D4CBD" w:rsidRPr="00EA0CA2" w:rsidRDefault="009D4CBD" w:rsidP="009D4CBD">
      <w:pPr>
        <w:pStyle w:val="BodyText"/>
        <w:spacing w:before="120" w:after="0"/>
        <w:jc w:val="both"/>
        <w:rPr>
          <w:b/>
          <w:szCs w:val="24"/>
        </w:rPr>
      </w:pPr>
      <w:r w:rsidRPr="00EA0CA2">
        <w:rPr>
          <w:b/>
          <w:szCs w:val="24"/>
        </w:rPr>
        <w:t>Table 1.</w:t>
      </w:r>
    </w:p>
    <w:p w:rsidR="009D4CBD" w:rsidRPr="00EA0CA2" w:rsidRDefault="009D4CBD" w:rsidP="009D4CBD">
      <w:pPr>
        <w:pStyle w:val="BodyText"/>
        <w:spacing w:after="0"/>
        <w:jc w:val="both"/>
        <w:rPr>
          <w:b/>
          <w:szCs w:val="24"/>
        </w:rPr>
      </w:pPr>
      <w:r w:rsidRPr="00EA0CA2">
        <w:rPr>
          <w:b/>
          <w:szCs w:val="24"/>
        </w:rPr>
        <w:t xml:space="preserve">Data Analysis based on Physical Condition Indicators </w:t>
      </w:r>
    </w:p>
    <w:tbl>
      <w:tblPr>
        <w:tblStyle w:val="TableGrid0"/>
        <w:tblpPr w:leftFromText="180" w:rightFromText="180" w:vertAnchor="text" w:horzAnchor="margin" w:tblpXSpec="center" w:tblpY="91"/>
        <w:tblW w:w="8472" w:type="dxa"/>
        <w:tblBorders>
          <w:left w:val="none" w:sz="0" w:space="0" w:color="auto"/>
          <w:right w:val="none" w:sz="0" w:space="0" w:color="auto"/>
          <w:insideV w:val="none" w:sz="0" w:space="0" w:color="auto"/>
        </w:tblBorders>
        <w:tblLook w:val="04A0" w:firstRow="1" w:lastRow="0" w:firstColumn="1" w:lastColumn="0" w:noHBand="0" w:noVBand="1"/>
      </w:tblPr>
      <w:tblGrid>
        <w:gridCol w:w="611"/>
        <w:gridCol w:w="3608"/>
        <w:gridCol w:w="709"/>
        <w:gridCol w:w="850"/>
        <w:gridCol w:w="993"/>
        <w:gridCol w:w="1701"/>
      </w:tblGrid>
      <w:tr w:rsidR="009D4CBD" w:rsidRPr="00EA0CA2" w:rsidTr="0048294B">
        <w:trPr>
          <w:trHeight w:val="242"/>
        </w:trPr>
        <w:tc>
          <w:tcPr>
            <w:tcW w:w="611" w:type="dxa"/>
            <w:noWrap/>
            <w:hideMark/>
          </w:tcPr>
          <w:p w:rsidR="009D4CBD" w:rsidRPr="00EA0CA2" w:rsidRDefault="009D4CBD" w:rsidP="0048294B">
            <w:pPr>
              <w:jc w:val="center"/>
              <w:rPr>
                <w:b/>
                <w:bCs/>
                <w:szCs w:val="24"/>
              </w:rPr>
            </w:pPr>
            <w:r w:rsidRPr="00EA0CA2">
              <w:rPr>
                <w:b/>
                <w:bCs/>
                <w:szCs w:val="24"/>
              </w:rPr>
              <w:t>No.</w:t>
            </w:r>
          </w:p>
        </w:tc>
        <w:tc>
          <w:tcPr>
            <w:tcW w:w="3608" w:type="dxa"/>
            <w:noWrap/>
            <w:hideMark/>
          </w:tcPr>
          <w:p w:rsidR="009D4CBD" w:rsidRPr="00EA0CA2" w:rsidRDefault="009D4CBD" w:rsidP="0048294B">
            <w:pPr>
              <w:jc w:val="center"/>
              <w:rPr>
                <w:b/>
                <w:bCs/>
                <w:szCs w:val="24"/>
              </w:rPr>
            </w:pPr>
            <w:r w:rsidRPr="00EA0CA2">
              <w:rPr>
                <w:b/>
                <w:bCs/>
                <w:szCs w:val="24"/>
              </w:rPr>
              <w:t>Sub Indicator</w:t>
            </w:r>
          </w:p>
        </w:tc>
        <w:tc>
          <w:tcPr>
            <w:tcW w:w="709" w:type="dxa"/>
            <w:noWrap/>
            <w:hideMark/>
          </w:tcPr>
          <w:p w:rsidR="009D4CBD" w:rsidRPr="00EA0CA2" w:rsidRDefault="009D4CBD" w:rsidP="0048294B">
            <w:pPr>
              <w:jc w:val="center"/>
              <w:rPr>
                <w:b/>
                <w:bCs/>
                <w:szCs w:val="24"/>
              </w:rPr>
            </w:pPr>
            <w:r w:rsidRPr="00EA0CA2">
              <w:rPr>
                <w:b/>
                <w:bCs/>
                <w:szCs w:val="24"/>
              </w:rPr>
              <w:t>n</w:t>
            </w:r>
          </w:p>
        </w:tc>
        <w:tc>
          <w:tcPr>
            <w:tcW w:w="850" w:type="dxa"/>
            <w:noWrap/>
            <w:hideMark/>
          </w:tcPr>
          <w:p w:rsidR="009D4CBD" w:rsidRPr="00EA0CA2" w:rsidRDefault="009D4CBD" w:rsidP="0048294B">
            <w:pPr>
              <w:jc w:val="center"/>
              <w:rPr>
                <w:b/>
                <w:bCs/>
                <w:szCs w:val="24"/>
              </w:rPr>
            </w:pPr>
            <w:r w:rsidRPr="00EA0CA2">
              <w:rPr>
                <w:b/>
                <w:bCs/>
                <w:szCs w:val="24"/>
              </w:rPr>
              <w:t>N</w:t>
            </w:r>
          </w:p>
        </w:tc>
        <w:tc>
          <w:tcPr>
            <w:tcW w:w="993" w:type="dxa"/>
            <w:noWrap/>
            <w:hideMark/>
          </w:tcPr>
          <w:p w:rsidR="009D4CBD" w:rsidRPr="00EA0CA2" w:rsidRDefault="009D4CBD" w:rsidP="0048294B">
            <w:pPr>
              <w:jc w:val="center"/>
              <w:rPr>
                <w:b/>
                <w:bCs/>
                <w:szCs w:val="24"/>
              </w:rPr>
            </w:pPr>
            <w:r w:rsidRPr="00EA0CA2">
              <w:rPr>
                <w:b/>
                <w:bCs/>
                <w:szCs w:val="24"/>
              </w:rPr>
              <w:t>%</w:t>
            </w:r>
          </w:p>
        </w:tc>
        <w:tc>
          <w:tcPr>
            <w:tcW w:w="1701" w:type="dxa"/>
            <w:noWrap/>
            <w:hideMark/>
          </w:tcPr>
          <w:p w:rsidR="009D4CBD" w:rsidRPr="00EA0CA2" w:rsidRDefault="009D4CBD" w:rsidP="0048294B">
            <w:pPr>
              <w:jc w:val="center"/>
              <w:rPr>
                <w:b/>
                <w:bCs/>
                <w:szCs w:val="24"/>
              </w:rPr>
            </w:pPr>
            <w:r w:rsidRPr="00EA0CA2">
              <w:rPr>
                <w:b/>
                <w:bCs/>
                <w:szCs w:val="24"/>
              </w:rPr>
              <w:t>Category</w:t>
            </w:r>
          </w:p>
        </w:tc>
      </w:tr>
      <w:tr w:rsidR="009D4CBD" w:rsidRPr="00EA0CA2" w:rsidTr="0048294B">
        <w:trPr>
          <w:trHeight w:val="242"/>
        </w:trPr>
        <w:tc>
          <w:tcPr>
            <w:tcW w:w="611" w:type="dxa"/>
            <w:tcBorders>
              <w:bottom w:val="nil"/>
            </w:tcBorders>
            <w:noWrap/>
            <w:hideMark/>
          </w:tcPr>
          <w:p w:rsidR="009D4CBD" w:rsidRPr="00EA0CA2" w:rsidRDefault="009D4CBD" w:rsidP="0048294B">
            <w:pPr>
              <w:jc w:val="center"/>
              <w:rPr>
                <w:szCs w:val="24"/>
              </w:rPr>
            </w:pPr>
            <w:r w:rsidRPr="00EA0CA2">
              <w:rPr>
                <w:szCs w:val="24"/>
              </w:rPr>
              <w:t>1</w:t>
            </w:r>
          </w:p>
        </w:tc>
        <w:tc>
          <w:tcPr>
            <w:tcW w:w="3608" w:type="dxa"/>
            <w:tcBorders>
              <w:bottom w:val="nil"/>
            </w:tcBorders>
            <w:noWrap/>
            <w:hideMark/>
          </w:tcPr>
          <w:p w:rsidR="009D4CBD" w:rsidRPr="00EA0CA2" w:rsidRDefault="009D4CBD" w:rsidP="0048294B">
            <w:pPr>
              <w:rPr>
                <w:szCs w:val="24"/>
              </w:rPr>
            </w:pPr>
            <w:r w:rsidRPr="00EA0CA2">
              <w:rPr>
                <w:szCs w:val="24"/>
              </w:rPr>
              <w:t>Space where the teaching and learning process takes place</w:t>
            </w:r>
          </w:p>
        </w:tc>
        <w:tc>
          <w:tcPr>
            <w:tcW w:w="709" w:type="dxa"/>
            <w:tcBorders>
              <w:bottom w:val="nil"/>
            </w:tcBorders>
            <w:noWrap/>
            <w:hideMark/>
          </w:tcPr>
          <w:p w:rsidR="009D4CBD" w:rsidRPr="00EA0CA2" w:rsidRDefault="009D4CBD" w:rsidP="0048294B">
            <w:pPr>
              <w:jc w:val="center"/>
              <w:rPr>
                <w:szCs w:val="24"/>
              </w:rPr>
            </w:pPr>
            <w:r w:rsidRPr="00EA0CA2">
              <w:rPr>
                <w:szCs w:val="24"/>
              </w:rPr>
              <w:t>197</w:t>
            </w:r>
          </w:p>
        </w:tc>
        <w:tc>
          <w:tcPr>
            <w:tcW w:w="850" w:type="dxa"/>
            <w:tcBorders>
              <w:bottom w:val="nil"/>
            </w:tcBorders>
            <w:noWrap/>
            <w:hideMark/>
          </w:tcPr>
          <w:p w:rsidR="009D4CBD" w:rsidRPr="00EA0CA2" w:rsidRDefault="009D4CBD" w:rsidP="0048294B">
            <w:pPr>
              <w:jc w:val="center"/>
              <w:rPr>
                <w:szCs w:val="24"/>
              </w:rPr>
            </w:pPr>
            <w:r w:rsidRPr="00EA0CA2">
              <w:rPr>
                <w:szCs w:val="24"/>
              </w:rPr>
              <w:t>230</w:t>
            </w:r>
          </w:p>
        </w:tc>
        <w:tc>
          <w:tcPr>
            <w:tcW w:w="993" w:type="dxa"/>
            <w:tcBorders>
              <w:bottom w:val="nil"/>
            </w:tcBorders>
            <w:noWrap/>
            <w:hideMark/>
          </w:tcPr>
          <w:p w:rsidR="009D4CBD" w:rsidRPr="00EA0CA2" w:rsidRDefault="009D4CBD" w:rsidP="0048294B">
            <w:pPr>
              <w:jc w:val="center"/>
              <w:rPr>
                <w:szCs w:val="24"/>
              </w:rPr>
            </w:pPr>
            <w:r w:rsidRPr="00EA0CA2">
              <w:rPr>
                <w:szCs w:val="24"/>
              </w:rPr>
              <w:t>85,65</w:t>
            </w:r>
          </w:p>
        </w:tc>
        <w:tc>
          <w:tcPr>
            <w:tcW w:w="1701" w:type="dxa"/>
            <w:tcBorders>
              <w:bottom w:val="nil"/>
            </w:tcBorders>
            <w:noWrap/>
            <w:hideMark/>
          </w:tcPr>
          <w:p w:rsidR="009D4CBD" w:rsidRPr="00EA0CA2" w:rsidRDefault="009D4CBD" w:rsidP="0048294B">
            <w:pPr>
              <w:rPr>
                <w:szCs w:val="24"/>
              </w:rPr>
            </w:pPr>
            <w:r w:rsidRPr="00EA0CA2">
              <w:rPr>
                <w:szCs w:val="24"/>
              </w:rPr>
              <w:t>Very effective</w:t>
            </w:r>
          </w:p>
        </w:tc>
      </w:tr>
      <w:tr w:rsidR="009D4CBD" w:rsidRPr="00EA0CA2" w:rsidTr="0048294B">
        <w:trPr>
          <w:trHeight w:val="242"/>
        </w:trPr>
        <w:tc>
          <w:tcPr>
            <w:tcW w:w="611" w:type="dxa"/>
            <w:tcBorders>
              <w:top w:val="nil"/>
              <w:bottom w:val="nil"/>
            </w:tcBorders>
            <w:noWrap/>
            <w:hideMark/>
          </w:tcPr>
          <w:p w:rsidR="009D4CBD" w:rsidRPr="00EA0CA2" w:rsidRDefault="009D4CBD" w:rsidP="0048294B">
            <w:pPr>
              <w:jc w:val="center"/>
              <w:rPr>
                <w:szCs w:val="24"/>
              </w:rPr>
            </w:pPr>
            <w:r w:rsidRPr="00EA0CA2">
              <w:rPr>
                <w:szCs w:val="24"/>
              </w:rPr>
              <w:t>2</w:t>
            </w:r>
          </w:p>
        </w:tc>
        <w:tc>
          <w:tcPr>
            <w:tcW w:w="3608" w:type="dxa"/>
            <w:tcBorders>
              <w:top w:val="nil"/>
              <w:bottom w:val="nil"/>
            </w:tcBorders>
            <w:noWrap/>
            <w:hideMark/>
          </w:tcPr>
          <w:p w:rsidR="009D4CBD" w:rsidRPr="00EA0CA2" w:rsidRDefault="009D4CBD" w:rsidP="0048294B">
            <w:pPr>
              <w:rPr>
                <w:szCs w:val="24"/>
              </w:rPr>
            </w:pPr>
            <w:r w:rsidRPr="00EA0CA2">
              <w:rPr>
                <w:szCs w:val="24"/>
              </w:rPr>
              <w:t>Seating arrangement</w:t>
            </w:r>
          </w:p>
        </w:tc>
        <w:tc>
          <w:tcPr>
            <w:tcW w:w="709" w:type="dxa"/>
            <w:tcBorders>
              <w:top w:val="nil"/>
              <w:bottom w:val="nil"/>
            </w:tcBorders>
            <w:noWrap/>
            <w:hideMark/>
          </w:tcPr>
          <w:p w:rsidR="009D4CBD" w:rsidRPr="00EA0CA2" w:rsidRDefault="009D4CBD" w:rsidP="0048294B">
            <w:pPr>
              <w:jc w:val="center"/>
              <w:rPr>
                <w:szCs w:val="24"/>
              </w:rPr>
            </w:pPr>
            <w:r w:rsidRPr="00EA0CA2">
              <w:rPr>
                <w:szCs w:val="24"/>
              </w:rPr>
              <w:t>202</w:t>
            </w:r>
          </w:p>
        </w:tc>
        <w:tc>
          <w:tcPr>
            <w:tcW w:w="850" w:type="dxa"/>
            <w:tcBorders>
              <w:top w:val="nil"/>
              <w:bottom w:val="nil"/>
            </w:tcBorders>
            <w:noWrap/>
            <w:hideMark/>
          </w:tcPr>
          <w:p w:rsidR="009D4CBD" w:rsidRPr="00EA0CA2" w:rsidRDefault="009D4CBD" w:rsidP="0048294B">
            <w:pPr>
              <w:jc w:val="center"/>
              <w:rPr>
                <w:szCs w:val="24"/>
              </w:rPr>
            </w:pPr>
            <w:r w:rsidRPr="00EA0CA2">
              <w:rPr>
                <w:szCs w:val="24"/>
              </w:rPr>
              <w:t>230</w:t>
            </w:r>
          </w:p>
        </w:tc>
        <w:tc>
          <w:tcPr>
            <w:tcW w:w="993" w:type="dxa"/>
            <w:tcBorders>
              <w:top w:val="nil"/>
              <w:bottom w:val="nil"/>
            </w:tcBorders>
            <w:noWrap/>
            <w:hideMark/>
          </w:tcPr>
          <w:p w:rsidR="009D4CBD" w:rsidRPr="00EA0CA2" w:rsidRDefault="009D4CBD" w:rsidP="0048294B">
            <w:pPr>
              <w:jc w:val="center"/>
              <w:rPr>
                <w:szCs w:val="24"/>
              </w:rPr>
            </w:pPr>
            <w:r w:rsidRPr="00EA0CA2">
              <w:rPr>
                <w:szCs w:val="24"/>
              </w:rPr>
              <w:t>87,82</w:t>
            </w:r>
          </w:p>
        </w:tc>
        <w:tc>
          <w:tcPr>
            <w:tcW w:w="1701" w:type="dxa"/>
            <w:tcBorders>
              <w:top w:val="nil"/>
              <w:bottom w:val="nil"/>
            </w:tcBorders>
            <w:noWrap/>
            <w:hideMark/>
          </w:tcPr>
          <w:p w:rsidR="009D4CBD" w:rsidRPr="00EA0CA2" w:rsidRDefault="009D4CBD" w:rsidP="0048294B">
            <w:pPr>
              <w:rPr>
                <w:szCs w:val="24"/>
              </w:rPr>
            </w:pPr>
            <w:r w:rsidRPr="00EA0CA2">
              <w:rPr>
                <w:szCs w:val="24"/>
              </w:rPr>
              <w:t>Very effective</w:t>
            </w:r>
          </w:p>
        </w:tc>
      </w:tr>
      <w:tr w:rsidR="009D4CBD" w:rsidRPr="00EA0CA2" w:rsidTr="0048294B">
        <w:trPr>
          <w:trHeight w:val="242"/>
        </w:trPr>
        <w:tc>
          <w:tcPr>
            <w:tcW w:w="611" w:type="dxa"/>
            <w:tcBorders>
              <w:top w:val="nil"/>
              <w:bottom w:val="nil"/>
            </w:tcBorders>
            <w:noWrap/>
            <w:hideMark/>
          </w:tcPr>
          <w:p w:rsidR="009D4CBD" w:rsidRPr="00EA0CA2" w:rsidRDefault="009D4CBD" w:rsidP="0048294B">
            <w:pPr>
              <w:jc w:val="center"/>
              <w:rPr>
                <w:szCs w:val="24"/>
              </w:rPr>
            </w:pPr>
            <w:r w:rsidRPr="00EA0CA2">
              <w:rPr>
                <w:szCs w:val="24"/>
              </w:rPr>
              <w:t>3</w:t>
            </w:r>
          </w:p>
        </w:tc>
        <w:tc>
          <w:tcPr>
            <w:tcW w:w="3608" w:type="dxa"/>
            <w:tcBorders>
              <w:top w:val="nil"/>
              <w:bottom w:val="nil"/>
            </w:tcBorders>
            <w:noWrap/>
            <w:hideMark/>
          </w:tcPr>
          <w:p w:rsidR="009D4CBD" w:rsidRPr="00EA0CA2" w:rsidRDefault="009D4CBD" w:rsidP="0048294B">
            <w:pPr>
              <w:rPr>
                <w:szCs w:val="24"/>
              </w:rPr>
            </w:pPr>
            <w:r w:rsidRPr="00EA0CA2">
              <w:rPr>
                <w:szCs w:val="24"/>
              </w:rPr>
              <w:t>Ventilation and light regulation</w:t>
            </w:r>
          </w:p>
        </w:tc>
        <w:tc>
          <w:tcPr>
            <w:tcW w:w="709" w:type="dxa"/>
            <w:tcBorders>
              <w:top w:val="nil"/>
              <w:bottom w:val="nil"/>
            </w:tcBorders>
            <w:noWrap/>
            <w:hideMark/>
          </w:tcPr>
          <w:p w:rsidR="009D4CBD" w:rsidRPr="00EA0CA2" w:rsidRDefault="009D4CBD" w:rsidP="0048294B">
            <w:pPr>
              <w:jc w:val="center"/>
              <w:rPr>
                <w:szCs w:val="24"/>
              </w:rPr>
            </w:pPr>
            <w:r w:rsidRPr="00EA0CA2">
              <w:rPr>
                <w:szCs w:val="24"/>
              </w:rPr>
              <w:t>402</w:t>
            </w:r>
          </w:p>
        </w:tc>
        <w:tc>
          <w:tcPr>
            <w:tcW w:w="850" w:type="dxa"/>
            <w:tcBorders>
              <w:top w:val="nil"/>
              <w:bottom w:val="nil"/>
            </w:tcBorders>
            <w:noWrap/>
            <w:hideMark/>
          </w:tcPr>
          <w:p w:rsidR="009D4CBD" w:rsidRPr="00EA0CA2" w:rsidRDefault="009D4CBD" w:rsidP="0048294B">
            <w:pPr>
              <w:jc w:val="center"/>
              <w:rPr>
                <w:szCs w:val="24"/>
              </w:rPr>
            </w:pPr>
            <w:r w:rsidRPr="00EA0CA2">
              <w:rPr>
                <w:szCs w:val="24"/>
              </w:rPr>
              <w:t>460</w:t>
            </w:r>
          </w:p>
        </w:tc>
        <w:tc>
          <w:tcPr>
            <w:tcW w:w="993" w:type="dxa"/>
            <w:tcBorders>
              <w:top w:val="nil"/>
              <w:bottom w:val="nil"/>
            </w:tcBorders>
            <w:noWrap/>
            <w:hideMark/>
          </w:tcPr>
          <w:p w:rsidR="009D4CBD" w:rsidRPr="00EA0CA2" w:rsidRDefault="009D4CBD" w:rsidP="0048294B">
            <w:pPr>
              <w:jc w:val="center"/>
              <w:rPr>
                <w:szCs w:val="24"/>
              </w:rPr>
            </w:pPr>
            <w:r w:rsidRPr="00EA0CA2">
              <w:rPr>
                <w:szCs w:val="24"/>
              </w:rPr>
              <w:t>87,39</w:t>
            </w:r>
          </w:p>
        </w:tc>
        <w:tc>
          <w:tcPr>
            <w:tcW w:w="1701" w:type="dxa"/>
            <w:tcBorders>
              <w:top w:val="nil"/>
              <w:bottom w:val="nil"/>
            </w:tcBorders>
            <w:noWrap/>
            <w:hideMark/>
          </w:tcPr>
          <w:p w:rsidR="009D4CBD" w:rsidRPr="00EA0CA2" w:rsidRDefault="009D4CBD" w:rsidP="0048294B">
            <w:pPr>
              <w:rPr>
                <w:szCs w:val="24"/>
              </w:rPr>
            </w:pPr>
            <w:r w:rsidRPr="00EA0CA2">
              <w:rPr>
                <w:szCs w:val="24"/>
              </w:rPr>
              <w:t>Very effective</w:t>
            </w:r>
          </w:p>
        </w:tc>
      </w:tr>
      <w:tr w:rsidR="009D4CBD" w:rsidRPr="00EA0CA2" w:rsidTr="0048294B">
        <w:trPr>
          <w:trHeight w:val="242"/>
        </w:trPr>
        <w:tc>
          <w:tcPr>
            <w:tcW w:w="611" w:type="dxa"/>
            <w:tcBorders>
              <w:top w:val="nil"/>
              <w:bottom w:val="single" w:sz="4" w:space="0" w:color="auto"/>
            </w:tcBorders>
            <w:noWrap/>
            <w:hideMark/>
          </w:tcPr>
          <w:p w:rsidR="009D4CBD" w:rsidRPr="00EA0CA2" w:rsidRDefault="009D4CBD" w:rsidP="0048294B">
            <w:pPr>
              <w:jc w:val="center"/>
              <w:rPr>
                <w:szCs w:val="24"/>
              </w:rPr>
            </w:pPr>
            <w:r w:rsidRPr="00EA0CA2">
              <w:rPr>
                <w:szCs w:val="24"/>
              </w:rPr>
              <w:t>4</w:t>
            </w:r>
          </w:p>
        </w:tc>
        <w:tc>
          <w:tcPr>
            <w:tcW w:w="3608" w:type="dxa"/>
            <w:tcBorders>
              <w:top w:val="nil"/>
              <w:bottom w:val="single" w:sz="4" w:space="0" w:color="auto"/>
            </w:tcBorders>
            <w:noWrap/>
            <w:hideMark/>
          </w:tcPr>
          <w:p w:rsidR="009D4CBD" w:rsidRPr="00EA0CA2" w:rsidRDefault="009D4CBD" w:rsidP="0048294B">
            <w:pPr>
              <w:rPr>
                <w:szCs w:val="24"/>
              </w:rPr>
            </w:pPr>
            <w:r w:rsidRPr="00EA0CA2">
              <w:rPr>
                <w:szCs w:val="24"/>
              </w:rPr>
              <w:t>Storage arrangements</w:t>
            </w:r>
          </w:p>
        </w:tc>
        <w:tc>
          <w:tcPr>
            <w:tcW w:w="709" w:type="dxa"/>
            <w:tcBorders>
              <w:top w:val="nil"/>
              <w:bottom w:val="single" w:sz="4" w:space="0" w:color="auto"/>
            </w:tcBorders>
            <w:noWrap/>
            <w:hideMark/>
          </w:tcPr>
          <w:p w:rsidR="009D4CBD" w:rsidRPr="00EA0CA2" w:rsidRDefault="009D4CBD" w:rsidP="0048294B">
            <w:pPr>
              <w:jc w:val="center"/>
              <w:rPr>
                <w:szCs w:val="24"/>
              </w:rPr>
            </w:pPr>
            <w:r w:rsidRPr="00EA0CA2">
              <w:rPr>
                <w:szCs w:val="24"/>
              </w:rPr>
              <w:t>169</w:t>
            </w:r>
          </w:p>
        </w:tc>
        <w:tc>
          <w:tcPr>
            <w:tcW w:w="850" w:type="dxa"/>
            <w:tcBorders>
              <w:top w:val="nil"/>
              <w:bottom w:val="single" w:sz="4" w:space="0" w:color="auto"/>
            </w:tcBorders>
            <w:noWrap/>
            <w:hideMark/>
          </w:tcPr>
          <w:p w:rsidR="009D4CBD" w:rsidRPr="00EA0CA2" w:rsidRDefault="009D4CBD" w:rsidP="0048294B">
            <w:pPr>
              <w:jc w:val="center"/>
              <w:rPr>
                <w:szCs w:val="24"/>
              </w:rPr>
            </w:pPr>
            <w:r w:rsidRPr="00EA0CA2">
              <w:rPr>
                <w:szCs w:val="24"/>
              </w:rPr>
              <w:t>230</w:t>
            </w:r>
          </w:p>
        </w:tc>
        <w:tc>
          <w:tcPr>
            <w:tcW w:w="993" w:type="dxa"/>
            <w:tcBorders>
              <w:top w:val="nil"/>
              <w:bottom w:val="single" w:sz="4" w:space="0" w:color="auto"/>
            </w:tcBorders>
            <w:noWrap/>
            <w:hideMark/>
          </w:tcPr>
          <w:p w:rsidR="009D4CBD" w:rsidRPr="00EA0CA2" w:rsidRDefault="009D4CBD" w:rsidP="0048294B">
            <w:pPr>
              <w:jc w:val="center"/>
              <w:rPr>
                <w:szCs w:val="24"/>
              </w:rPr>
            </w:pPr>
            <w:r w:rsidRPr="00EA0CA2">
              <w:rPr>
                <w:szCs w:val="24"/>
              </w:rPr>
              <w:t>73,47</w:t>
            </w:r>
          </w:p>
        </w:tc>
        <w:tc>
          <w:tcPr>
            <w:tcW w:w="1701" w:type="dxa"/>
            <w:tcBorders>
              <w:top w:val="nil"/>
              <w:bottom w:val="single" w:sz="4" w:space="0" w:color="auto"/>
            </w:tcBorders>
            <w:noWrap/>
            <w:hideMark/>
          </w:tcPr>
          <w:p w:rsidR="009D4CBD" w:rsidRPr="00EA0CA2" w:rsidRDefault="009D4CBD" w:rsidP="0048294B">
            <w:pPr>
              <w:rPr>
                <w:szCs w:val="24"/>
              </w:rPr>
            </w:pPr>
            <w:r w:rsidRPr="00EA0CA2">
              <w:rPr>
                <w:szCs w:val="24"/>
              </w:rPr>
              <w:t>Effective</w:t>
            </w:r>
          </w:p>
        </w:tc>
      </w:tr>
      <w:tr w:rsidR="009D4CBD" w:rsidRPr="00EA0CA2" w:rsidTr="0048294B">
        <w:trPr>
          <w:trHeight w:val="242"/>
        </w:trPr>
        <w:tc>
          <w:tcPr>
            <w:tcW w:w="4219" w:type="dxa"/>
            <w:gridSpan w:val="2"/>
            <w:tcBorders>
              <w:top w:val="single" w:sz="4" w:space="0" w:color="auto"/>
            </w:tcBorders>
            <w:noWrap/>
            <w:hideMark/>
          </w:tcPr>
          <w:p w:rsidR="009D4CBD" w:rsidRPr="00EA0CA2" w:rsidRDefault="009D4CBD" w:rsidP="0048294B">
            <w:pPr>
              <w:jc w:val="center"/>
              <w:rPr>
                <w:b/>
                <w:bCs/>
                <w:szCs w:val="24"/>
              </w:rPr>
            </w:pPr>
            <w:r w:rsidRPr="00EA0CA2">
              <w:rPr>
                <w:b/>
                <w:bCs/>
                <w:szCs w:val="24"/>
              </w:rPr>
              <w:t>Total</w:t>
            </w:r>
          </w:p>
        </w:tc>
        <w:tc>
          <w:tcPr>
            <w:tcW w:w="709" w:type="dxa"/>
            <w:tcBorders>
              <w:top w:val="single" w:sz="4" w:space="0" w:color="auto"/>
            </w:tcBorders>
            <w:noWrap/>
            <w:hideMark/>
          </w:tcPr>
          <w:p w:rsidR="009D4CBD" w:rsidRPr="00EA0CA2" w:rsidRDefault="009D4CBD" w:rsidP="0048294B">
            <w:pPr>
              <w:jc w:val="center"/>
              <w:rPr>
                <w:b/>
                <w:bCs/>
                <w:szCs w:val="24"/>
              </w:rPr>
            </w:pPr>
            <w:r w:rsidRPr="00EA0CA2">
              <w:rPr>
                <w:b/>
                <w:bCs/>
                <w:szCs w:val="24"/>
              </w:rPr>
              <w:t>970</w:t>
            </w:r>
          </w:p>
        </w:tc>
        <w:tc>
          <w:tcPr>
            <w:tcW w:w="850" w:type="dxa"/>
            <w:tcBorders>
              <w:top w:val="single" w:sz="4" w:space="0" w:color="auto"/>
            </w:tcBorders>
            <w:noWrap/>
            <w:hideMark/>
          </w:tcPr>
          <w:p w:rsidR="009D4CBD" w:rsidRPr="00EA0CA2" w:rsidRDefault="009D4CBD" w:rsidP="0048294B">
            <w:pPr>
              <w:jc w:val="center"/>
              <w:rPr>
                <w:b/>
                <w:bCs/>
                <w:szCs w:val="24"/>
              </w:rPr>
            </w:pPr>
            <w:r w:rsidRPr="00EA0CA2">
              <w:rPr>
                <w:b/>
                <w:bCs/>
                <w:szCs w:val="24"/>
              </w:rPr>
              <w:t>1150</w:t>
            </w:r>
          </w:p>
        </w:tc>
        <w:tc>
          <w:tcPr>
            <w:tcW w:w="993" w:type="dxa"/>
            <w:tcBorders>
              <w:top w:val="single" w:sz="4" w:space="0" w:color="auto"/>
            </w:tcBorders>
            <w:noWrap/>
            <w:hideMark/>
          </w:tcPr>
          <w:p w:rsidR="009D4CBD" w:rsidRPr="00EA0CA2" w:rsidRDefault="009D4CBD" w:rsidP="0048294B">
            <w:pPr>
              <w:jc w:val="center"/>
              <w:rPr>
                <w:b/>
                <w:bCs/>
                <w:szCs w:val="24"/>
              </w:rPr>
            </w:pPr>
            <w:r w:rsidRPr="00EA0CA2">
              <w:rPr>
                <w:b/>
                <w:bCs/>
                <w:szCs w:val="24"/>
              </w:rPr>
              <w:t>84,35</w:t>
            </w:r>
          </w:p>
        </w:tc>
        <w:tc>
          <w:tcPr>
            <w:tcW w:w="1701" w:type="dxa"/>
            <w:tcBorders>
              <w:top w:val="single" w:sz="4" w:space="0" w:color="auto"/>
            </w:tcBorders>
            <w:noWrap/>
            <w:hideMark/>
          </w:tcPr>
          <w:p w:rsidR="009D4CBD" w:rsidRPr="00EA0CA2" w:rsidRDefault="009D4CBD" w:rsidP="0048294B">
            <w:pPr>
              <w:rPr>
                <w:b/>
                <w:bCs/>
                <w:szCs w:val="24"/>
              </w:rPr>
            </w:pPr>
            <w:r w:rsidRPr="00EA0CA2">
              <w:rPr>
                <w:b/>
                <w:bCs/>
                <w:szCs w:val="24"/>
              </w:rPr>
              <w:t>Very effective</w:t>
            </w:r>
          </w:p>
        </w:tc>
      </w:tr>
    </w:tbl>
    <w:p w:rsidR="009D4CBD" w:rsidRPr="00EA0CA2" w:rsidRDefault="009D4CBD" w:rsidP="009D4CBD">
      <w:pPr>
        <w:pStyle w:val="BodyText"/>
        <w:rPr>
          <w:szCs w:val="24"/>
        </w:rPr>
      </w:pPr>
      <w:r w:rsidRPr="00EA0CA2">
        <w:rPr>
          <w:szCs w:val="24"/>
        </w:rPr>
        <w:t>Source: Results of Data Processing</w:t>
      </w:r>
    </w:p>
    <w:p w:rsidR="009D4CBD" w:rsidRPr="00EA0CA2" w:rsidRDefault="009D4CBD" w:rsidP="009D4CBD">
      <w:pPr>
        <w:pStyle w:val="BodyText"/>
        <w:ind w:firstLine="720"/>
        <w:jc w:val="both"/>
        <w:rPr>
          <w:szCs w:val="24"/>
        </w:rPr>
      </w:pPr>
      <w:r w:rsidRPr="00EA0CA2">
        <w:rPr>
          <w:szCs w:val="24"/>
          <w:lang w:val="id-ID"/>
        </w:rPr>
        <w:t>To determine the effectiveness of classroom management at SMK Country 1 Maros, it can be seen from the indicators of physical conditions and can be measured using the following formula:</w:t>
      </w:r>
    </w:p>
    <w:p w:rsidR="009D4CBD" w:rsidRPr="00EA0CA2" w:rsidRDefault="009D4CBD" w:rsidP="009D4CBD">
      <w:pPr>
        <w:ind w:left="851"/>
        <w:rPr>
          <w:szCs w:val="24"/>
        </w:rPr>
      </w:pPr>
      <m:oMathPara>
        <m:oMathParaPr>
          <m:jc m:val="left"/>
        </m:oMathParaPr>
        <m:oMath>
          <m:r>
            <w:rPr>
              <w:rFonts w:ascii="Cambria Math" w:hAnsi="Cambria Math"/>
              <w:szCs w:val="24"/>
            </w:rPr>
            <m:t>% =</m:t>
          </m:r>
          <m:f>
            <m:fPr>
              <m:ctrlPr>
                <w:rPr>
                  <w:rFonts w:ascii="Cambria Math" w:hAnsi="Cambria Math"/>
                  <w:i/>
                  <w:szCs w:val="24"/>
                  <w:lang w:val="id-ID"/>
                </w:rPr>
              </m:ctrlPr>
            </m:fPr>
            <m:num>
              <m:r>
                <w:rPr>
                  <w:rFonts w:ascii="Cambria Math" w:hAnsi="Cambria Math"/>
                  <w:szCs w:val="24"/>
                </w:rPr>
                <m:t>n</m:t>
              </m:r>
            </m:num>
            <m:den>
              <m:r>
                <w:rPr>
                  <w:rFonts w:ascii="Cambria Math" w:hAnsi="Cambria Math"/>
                  <w:szCs w:val="24"/>
                </w:rPr>
                <m:t>N</m:t>
              </m:r>
            </m:den>
          </m:f>
          <m:r>
            <w:rPr>
              <w:rFonts w:ascii="Cambria Math" w:hAnsi="Cambria Math"/>
              <w:szCs w:val="24"/>
            </w:rPr>
            <m:t>×100</m:t>
          </m:r>
        </m:oMath>
      </m:oMathPara>
    </w:p>
    <w:p w:rsidR="009D4CBD" w:rsidRPr="00EA0CA2" w:rsidRDefault="009D4CBD" w:rsidP="009D4CBD">
      <w:pPr>
        <w:ind w:left="851"/>
        <w:rPr>
          <w:szCs w:val="24"/>
        </w:rPr>
      </w:pPr>
      <m:oMathPara>
        <m:oMathParaPr>
          <m:jc m:val="left"/>
        </m:oMathParaPr>
        <m:oMath>
          <m:r>
            <w:rPr>
              <w:rFonts w:ascii="Cambria Math" w:hAnsi="Cambria Math"/>
              <w:szCs w:val="24"/>
            </w:rPr>
            <w:lastRenderedPageBreak/>
            <m:t xml:space="preserve">  %=</m:t>
          </m:r>
          <m:f>
            <m:fPr>
              <m:ctrlPr>
                <w:rPr>
                  <w:rFonts w:ascii="Cambria Math" w:hAnsi="Cambria Math"/>
                  <w:i/>
                  <w:szCs w:val="24"/>
                  <w:lang w:val="id-ID"/>
                </w:rPr>
              </m:ctrlPr>
            </m:fPr>
            <m:num>
              <m:r>
                <w:rPr>
                  <w:rFonts w:ascii="Cambria Math" w:hAnsi="Cambria Math"/>
                  <w:szCs w:val="24"/>
                </w:rPr>
                <m:t>970</m:t>
              </m:r>
            </m:num>
            <m:den>
              <m:r>
                <w:rPr>
                  <w:rFonts w:ascii="Cambria Math" w:hAnsi="Cambria Math"/>
                  <w:szCs w:val="24"/>
                </w:rPr>
                <m:t>1150</m:t>
              </m:r>
            </m:den>
          </m:f>
          <m:r>
            <w:rPr>
              <w:rFonts w:ascii="Cambria Math" w:hAnsi="Cambria Math"/>
              <w:szCs w:val="24"/>
            </w:rPr>
            <m:t>×100</m:t>
          </m:r>
        </m:oMath>
      </m:oMathPara>
    </w:p>
    <w:p w:rsidR="009D4CBD" w:rsidRPr="00EA0CA2" w:rsidRDefault="009D4CBD" w:rsidP="009D4CBD">
      <w:pPr>
        <w:ind w:left="851"/>
        <w:rPr>
          <w:szCs w:val="24"/>
          <w:lang w:val="id-ID"/>
        </w:rPr>
      </w:pPr>
      <m:oMathPara>
        <m:oMathParaPr>
          <m:jc m:val="left"/>
        </m:oMathParaPr>
        <m:oMath>
          <m:r>
            <w:rPr>
              <w:rFonts w:ascii="Cambria Math" w:hAnsi="Cambria Math"/>
              <w:szCs w:val="24"/>
            </w:rPr>
            <m:t xml:space="preserve">    =84,35%</m:t>
          </m:r>
        </m:oMath>
      </m:oMathPara>
    </w:p>
    <w:p w:rsidR="009D4CBD" w:rsidRPr="00EA0CA2" w:rsidRDefault="009D4CBD" w:rsidP="009D4CBD">
      <w:pPr>
        <w:spacing w:before="120"/>
        <w:ind w:firstLine="709"/>
        <w:rPr>
          <w:szCs w:val="24"/>
        </w:rPr>
      </w:pPr>
      <w:r w:rsidRPr="00EA0CA2">
        <w:rPr>
          <w:szCs w:val="24"/>
        </w:rPr>
        <w:t>The results of the data analysis show that the value for the indicator of initiative in completing work is 84.35 percent. When consulted with measurement standards, the value of 84.35 percent is in the very effective category.</w:t>
      </w:r>
    </w:p>
    <w:p w:rsidR="009D4CBD" w:rsidRPr="00EA0CA2" w:rsidRDefault="009D4CBD" w:rsidP="009D4CBD">
      <w:pPr>
        <w:ind w:firstLine="709"/>
        <w:rPr>
          <w:szCs w:val="24"/>
        </w:rPr>
      </w:pPr>
      <w:r w:rsidRPr="00EA0CA2">
        <w:rPr>
          <w:szCs w:val="24"/>
        </w:rPr>
        <w:t>Based on the results of research through questionnaires and observations made by researchers, it is evident that the physical conditions in class management in class X students at Smk Country 1 Maros have been achieved very very effectively. This is supported by the results of data analysis on the physical condition indicators described in 5 (five) statements, which state that classroom management in physical conditions has been achieved with a percentage rate of 84.35 percent and is in a very effective category.</w:t>
      </w:r>
    </w:p>
    <w:p w:rsidR="009D4CBD" w:rsidRPr="00EA0CA2" w:rsidRDefault="009D4CBD" w:rsidP="009D4CBD">
      <w:pPr>
        <w:pStyle w:val="BodyText"/>
        <w:spacing w:after="0"/>
        <w:jc w:val="both"/>
        <w:rPr>
          <w:szCs w:val="24"/>
        </w:rPr>
      </w:pPr>
    </w:p>
    <w:p w:rsidR="009D4CBD" w:rsidRPr="00EA0CA2" w:rsidRDefault="009D4CBD" w:rsidP="009D4CBD">
      <w:pPr>
        <w:pStyle w:val="BodyText"/>
        <w:spacing w:after="0"/>
        <w:jc w:val="both"/>
        <w:rPr>
          <w:b/>
          <w:szCs w:val="24"/>
        </w:rPr>
      </w:pPr>
      <w:r w:rsidRPr="00EA0CA2">
        <w:rPr>
          <w:b/>
          <w:szCs w:val="24"/>
        </w:rPr>
        <w:t>Socio-Emotional Conditions</w:t>
      </w:r>
    </w:p>
    <w:p w:rsidR="009D4CBD" w:rsidRPr="00EA0CA2" w:rsidRDefault="009D4CBD" w:rsidP="009D4CBD">
      <w:pPr>
        <w:ind w:firstLine="426"/>
        <w:rPr>
          <w:szCs w:val="24"/>
        </w:rPr>
      </w:pPr>
      <w:r w:rsidRPr="00EA0CA2">
        <w:rPr>
          <w:szCs w:val="24"/>
        </w:rPr>
        <w:t xml:space="preserve">The socio-emotional condition in question is where the condition can influence the teaching and learning process. The results of the effectiveness of classroom management for indicators of socio-emotional conditions can be seen as a whole in Table 2: </w:t>
      </w:r>
    </w:p>
    <w:p w:rsidR="009D4CBD" w:rsidRPr="00EA0CA2" w:rsidRDefault="009D4CBD" w:rsidP="009D4CBD">
      <w:pPr>
        <w:pStyle w:val="BodyText"/>
        <w:spacing w:after="0"/>
        <w:jc w:val="both"/>
        <w:rPr>
          <w:b/>
          <w:szCs w:val="24"/>
        </w:rPr>
      </w:pPr>
      <w:r w:rsidRPr="00EA0CA2">
        <w:rPr>
          <w:b/>
          <w:szCs w:val="24"/>
        </w:rPr>
        <w:t>Table 2.</w:t>
      </w:r>
    </w:p>
    <w:p w:rsidR="009D4CBD" w:rsidRPr="00EA0CA2" w:rsidRDefault="009D4CBD" w:rsidP="009D4CBD">
      <w:pPr>
        <w:pStyle w:val="BodyText"/>
        <w:spacing w:after="0"/>
        <w:jc w:val="both"/>
        <w:rPr>
          <w:b/>
          <w:szCs w:val="24"/>
        </w:rPr>
      </w:pPr>
      <w:r w:rsidRPr="00EA0CA2">
        <w:rPr>
          <w:b/>
          <w:szCs w:val="24"/>
        </w:rPr>
        <w:t>Data Analysis based on Socio-Emotional Indicators</w:t>
      </w:r>
    </w:p>
    <w:tbl>
      <w:tblPr>
        <w:tblW w:w="8601" w:type="dxa"/>
        <w:tblInd w:w="93" w:type="dxa"/>
        <w:tblLook w:val="04A0" w:firstRow="1" w:lastRow="0" w:firstColumn="1" w:lastColumn="0" w:noHBand="0" w:noVBand="1"/>
      </w:tblPr>
      <w:tblGrid>
        <w:gridCol w:w="575"/>
        <w:gridCol w:w="3390"/>
        <w:gridCol w:w="986"/>
        <w:gridCol w:w="985"/>
        <w:gridCol w:w="844"/>
        <w:gridCol w:w="1830"/>
      </w:tblGrid>
      <w:tr w:rsidR="009D4CBD" w:rsidRPr="00EA0CA2" w:rsidTr="0048294B">
        <w:trPr>
          <w:trHeight w:val="325"/>
        </w:trPr>
        <w:tc>
          <w:tcPr>
            <w:tcW w:w="566" w:type="dxa"/>
            <w:tcBorders>
              <w:top w:val="single" w:sz="8" w:space="0" w:color="auto"/>
              <w:left w:val="nil"/>
              <w:bottom w:val="single" w:sz="8" w:space="0" w:color="auto"/>
              <w:right w:val="nil"/>
            </w:tcBorders>
            <w:shd w:val="clear" w:color="auto" w:fill="auto"/>
            <w:noWrap/>
            <w:vAlign w:val="center"/>
            <w:hideMark/>
          </w:tcPr>
          <w:p w:rsidR="009D4CBD" w:rsidRPr="00EA0CA2" w:rsidRDefault="009D4CBD" w:rsidP="0048294B">
            <w:pPr>
              <w:jc w:val="center"/>
              <w:rPr>
                <w:b/>
                <w:bCs/>
                <w:szCs w:val="24"/>
              </w:rPr>
            </w:pPr>
            <w:r w:rsidRPr="00EA0CA2">
              <w:rPr>
                <w:b/>
                <w:bCs/>
                <w:szCs w:val="24"/>
              </w:rPr>
              <w:t>No.</w:t>
            </w:r>
          </w:p>
        </w:tc>
        <w:tc>
          <w:tcPr>
            <w:tcW w:w="3390" w:type="dxa"/>
            <w:tcBorders>
              <w:top w:val="single" w:sz="8" w:space="0" w:color="auto"/>
              <w:left w:val="nil"/>
              <w:bottom w:val="single" w:sz="8" w:space="0" w:color="auto"/>
              <w:right w:val="nil"/>
            </w:tcBorders>
            <w:shd w:val="clear" w:color="auto" w:fill="auto"/>
            <w:noWrap/>
            <w:vAlign w:val="center"/>
            <w:hideMark/>
          </w:tcPr>
          <w:p w:rsidR="009D4CBD" w:rsidRPr="00EA0CA2" w:rsidRDefault="009D4CBD" w:rsidP="0048294B">
            <w:pPr>
              <w:jc w:val="center"/>
              <w:rPr>
                <w:b/>
                <w:bCs/>
                <w:szCs w:val="24"/>
              </w:rPr>
            </w:pPr>
            <w:r w:rsidRPr="00EA0CA2">
              <w:rPr>
                <w:b/>
                <w:bCs/>
                <w:szCs w:val="24"/>
              </w:rPr>
              <w:t>Sub Indicator</w:t>
            </w:r>
          </w:p>
        </w:tc>
        <w:tc>
          <w:tcPr>
            <w:tcW w:w="986" w:type="dxa"/>
            <w:tcBorders>
              <w:top w:val="single" w:sz="8" w:space="0" w:color="auto"/>
              <w:left w:val="nil"/>
              <w:bottom w:val="single" w:sz="8" w:space="0" w:color="auto"/>
              <w:right w:val="nil"/>
            </w:tcBorders>
            <w:shd w:val="clear" w:color="auto" w:fill="auto"/>
            <w:noWrap/>
            <w:vAlign w:val="center"/>
            <w:hideMark/>
          </w:tcPr>
          <w:p w:rsidR="009D4CBD" w:rsidRPr="00EA0CA2" w:rsidRDefault="009D4CBD" w:rsidP="0048294B">
            <w:pPr>
              <w:jc w:val="center"/>
              <w:rPr>
                <w:b/>
                <w:bCs/>
                <w:szCs w:val="24"/>
              </w:rPr>
            </w:pPr>
            <w:r w:rsidRPr="00EA0CA2">
              <w:rPr>
                <w:b/>
                <w:bCs/>
                <w:szCs w:val="24"/>
              </w:rPr>
              <w:t>n</w:t>
            </w:r>
          </w:p>
        </w:tc>
        <w:tc>
          <w:tcPr>
            <w:tcW w:w="985" w:type="dxa"/>
            <w:tcBorders>
              <w:top w:val="single" w:sz="8" w:space="0" w:color="auto"/>
              <w:left w:val="nil"/>
              <w:bottom w:val="single" w:sz="8" w:space="0" w:color="auto"/>
              <w:right w:val="nil"/>
            </w:tcBorders>
            <w:shd w:val="clear" w:color="auto" w:fill="auto"/>
            <w:noWrap/>
            <w:vAlign w:val="center"/>
            <w:hideMark/>
          </w:tcPr>
          <w:p w:rsidR="009D4CBD" w:rsidRPr="00EA0CA2" w:rsidRDefault="009D4CBD" w:rsidP="0048294B">
            <w:pPr>
              <w:jc w:val="center"/>
              <w:rPr>
                <w:b/>
                <w:bCs/>
                <w:szCs w:val="24"/>
              </w:rPr>
            </w:pPr>
            <w:r w:rsidRPr="00EA0CA2">
              <w:rPr>
                <w:b/>
                <w:bCs/>
                <w:szCs w:val="24"/>
              </w:rPr>
              <w:t>N</w:t>
            </w:r>
          </w:p>
        </w:tc>
        <w:tc>
          <w:tcPr>
            <w:tcW w:w="844" w:type="dxa"/>
            <w:tcBorders>
              <w:top w:val="single" w:sz="8" w:space="0" w:color="auto"/>
              <w:left w:val="nil"/>
              <w:bottom w:val="single" w:sz="8" w:space="0" w:color="auto"/>
              <w:right w:val="nil"/>
            </w:tcBorders>
            <w:shd w:val="clear" w:color="auto" w:fill="auto"/>
            <w:noWrap/>
            <w:vAlign w:val="center"/>
            <w:hideMark/>
          </w:tcPr>
          <w:p w:rsidR="009D4CBD" w:rsidRPr="00EA0CA2" w:rsidRDefault="009D4CBD" w:rsidP="0048294B">
            <w:pPr>
              <w:jc w:val="center"/>
              <w:rPr>
                <w:b/>
                <w:bCs/>
                <w:szCs w:val="24"/>
              </w:rPr>
            </w:pPr>
            <w:r w:rsidRPr="00EA0CA2">
              <w:rPr>
                <w:b/>
                <w:bCs/>
                <w:szCs w:val="24"/>
              </w:rPr>
              <w:t>%</w:t>
            </w:r>
          </w:p>
        </w:tc>
        <w:tc>
          <w:tcPr>
            <w:tcW w:w="1830" w:type="dxa"/>
            <w:tcBorders>
              <w:top w:val="single" w:sz="8" w:space="0" w:color="auto"/>
              <w:left w:val="nil"/>
              <w:bottom w:val="single" w:sz="8" w:space="0" w:color="auto"/>
              <w:right w:val="nil"/>
            </w:tcBorders>
            <w:shd w:val="clear" w:color="auto" w:fill="auto"/>
            <w:noWrap/>
            <w:vAlign w:val="center"/>
            <w:hideMark/>
          </w:tcPr>
          <w:p w:rsidR="009D4CBD" w:rsidRPr="00EA0CA2" w:rsidRDefault="009D4CBD" w:rsidP="0048294B">
            <w:pPr>
              <w:jc w:val="center"/>
              <w:rPr>
                <w:b/>
                <w:bCs/>
                <w:szCs w:val="24"/>
              </w:rPr>
            </w:pPr>
            <w:r w:rsidRPr="00EA0CA2">
              <w:rPr>
                <w:b/>
                <w:bCs/>
                <w:szCs w:val="24"/>
              </w:rPr>
              <w:t>Category</w:t>
            </w:r>
          </w:p>
        </w:tc>
      </w:tr>
      <w:tr w:rsidR="009D4CBD" w:rsidRPr="00EA0CA2" w:rsidTr="0048294B">
        <w:trPr>
          <w:trHeight w:val="325"/>
        </w:trPr>
        <w:tc>
          <w:tcPr>
            <w:tcW w:w="566" w:type="dxa"/>
            <w:tcBorders>
              <w:top w:val="nil"/>
              <w:left w:val="nil"/>
              <w:bottom w:val="nil"/>
              <w:right w:val="nil"/>
            </w:tcBorders>
            <w:shd w:val="clear" w:color="auto" w:fill="auto"/>
            <w:noWrap/>
            <w:vAlign w:val="center"/>
            <w:hideMark/>
          </w:tcPr>
          <w:p w:rsidR="009D4CBD" w:rsidRPr="00EA0CA2" w:rsidRDefault="009D4CBD" w:rsidP="0048294B">
            <w:pPr>
              <w:jc w:val="center"/>
              <w:rPr>
                <w:szCs w:val="24"/>
              </w:rPr>
            </w:pPr>
            <w:r w:rsidRPr="00EA0CA2">
              <w:rPr>
                <w:szCs w:val="24"/>
              </w:rPr>
              <w:t>1</w:t>
            </w:r>
          </w:p>
        </w:tc>
        <w:tc>
          <w:tcPr>
            <w:tcW w:w="3390" w:type="dxa"/>
            <w:tcBorders>
              <w:top w:val="nil"/>
              <w:left w:val="nil"/>
              <w:bottom w:val="nil"/>
              <w:right w:val="nil"/>
            </w:tcBorders>
            <w:shd w:val="clear" w:color="auto" w:fill="auto"/>
            <w:noWrap/>
            <w:hideMark/>
          </w:tcPr>
          <w:p w:rsidR="009D4CBD" w:rsidRPr="00EA0CA2" w:rsidRDefault="009D4CBD" w:rsidP="0048294B">
            <w:pPr>
              <w:rPr>
                <w:szCs w:val="24"/>
              </w:rPr>
            </w:pPr>
            <w:r w:rsidRPr="00EA0CA2">
              <w:rPr>
                <w:szCs w:val="24"/>
              </w:rPr>
              <w:t>Leadership type</w:t>
            </w:r>
          </w:p>
        </w:tc>
        <w:tc>
          <w:tcPr>
            <w:tcW w:w="986" w:type="dxa"/>
            <w:tcBorders>
              <w:top w:val="nil"/>
              <w:left w:val="nil"/>
              <w:bottom w:val="nil"/>
              <w:right w:val="nil"/>
            </w:tcBorders>
            <w:shd w:val="clear" w:color="auto" w:fill="auto"/>
            <w:noWrap/>
            <w:vAlign w:val="center"/>
            <w:hideMark/>
          </w:tcPr>
          <w:p w:rsidR="009D4CBD" w:rsidRPr="00EA0CA2" w:rsidRDefault="009D4CBD" w:rsidP="0048294B">
            <w:pPr>
              <w:jc w:val="center"/>
              <w:rPr>
                <w:szCs w:val="24"/>
              </w:rPr>
            </w:pPr>
            <w:r w:rsidRPr="00EA0CA2">
              <w:rPr>
                <w:szCs w:val="24"/>
              </w:rPr>
              <w:t>204</w:t>
            </w:r>
          </w:p>
        </w:tc>
        <w:tc>
          <w:tcPr>
            <w:tcW w:w="985" w:type="dxa"/>
            <w:tcBorders>
              <w:top w:val="nil"/>
              <w:left w:val="nil"/>
              <w:bottom w:val="nil"/>
              <w:right w:val="nil"/>
            </w:tcBorders>
            <w:shd w:val="clear" w:color="auto" w:fill="auto"/>
            <w:noWrap/>
            <w:vAlign w:val="center"/>
            <w:hideMark/>
          </w:tcPr>
          <w:p w:rsidR="009D4CBD" w:rsidRPr="00EA0CA2" w:rsidRDefault="009D4CBD" w:rsidP="0048294B">
            <w:pPr>
              <w:jc w:val="center"/>
              <w:rPr>
                <w:szCs w:val="24"/>
              </w:rPr>
            </w:pPr>
            <w:r w:rsidRPr="00EA0CA2">
              <w:rPr>
                <w:szCs w:val="24"/>
              </w:rPr>
              <w:t>230</w:t>
            </w:r>
          </w:p>
        </w:tc>
        <w:tc>
          <w:tcPr>
            <w:tcW w:w="844" w:type="dxa"/>
            <w:tcBorders>
              <w:top w:val="nil"/>
              <w:left w:val="nil"/>
              <w:bottom w:val="nil"/>
              <w:right w:val="nil"/>
            </w:tcBorders>
            <w:shd w:val="clear" w:color="auto" w:fill="auto"/>
            <w:noWrap/>
            <w:vAlign w:val="center"/>
            <w:hideMark/>
          </w:tcPr>
          <w:p w:rsidR="009D4CBD" w:rsidRPr="00EA0CA2" w:rsidRDefault="009D4CBD" w:rsidP="0048294B">
            <w:pPr>
              <w:jc w:val="center"/>
              <w:rPr>
                <w:szCs w:val="24"/>
              </w:rPr>
            </w:pPr>
            <w:r w:rsidRPr="00EA0CA2">
              <w:rPr>
                <w:szCs w:val="24"/>
              </w:rPr>
              <w:t>88,70</w:t>
            </w:r>
          </w:p>
        </w:tc>
        <w:tc>
          <w:tcPr>
            <w:tcW w:w="1830" w:type="dxa"/>
            <w:tcBorders>
              <w:top w:val="nil"/>
              <w:left w:val="nil"/>
              <w:bottom w:val="nil"/>
              <w:right w:val="nil"/>
            </w:tcBorders>
            <w:shd w:val="clear" w:color="auto" w:fill="auto"/>
            <w:noWrap/>
            <w:hideMark/>
          </w:tcPr>
          <w:p w:rsidR="009D4CBD" w:rsidRPr="00EA0CA2" w:rsidRDefault="009D4CBD" w:rsidP="0048294B">
            <w:pPr>
              <w:rPr>
                <w:szCs w:val="24"/>
              </w:rPr>
            </w:pPr>
            <w:r w:rsidRPr="00EA0CA2">
              <w:rPr>
                <w:szCs w:val="24"/>
              </w:rPr>
              <w:t>Very effective</w:t>
            </w:r>
          </w:p>
        </w:tc>
      </w:tr>
      <w:tr w:rsidR="009D4CBD" w:rsidRPr="00EA0CA2" w:rsidTr="0048294B">
        <w:trPr>
          <w:trHeight w:val="325"/>
        </w:trPr>
        <w:tc>
          <w:tcPr>
            <w:tcW w:w="566" w:type="dxa"/>
            <w:tcBorders>
              <w:top w:val="nil"/>
              <w:left w:val="nil"/>
              <w:bottom w:val="nil"/>
              <w:right w:val="nil"/>
            </w:tcBorders>
            <w:shd w:val="clear" w:color="auto" w:fill="auto"/>
            <w:noWrap/>
            <w:vAlign w:val="center"/>
            <w:hideMark/>
          </w:tcPr>
          <w:p w:rsidR="009D4CBD" w:rsidRPr="00EA0CA2" w:rsidRDefault="009D4CBD" w:rsidP="0048294B">
            <w:pPr>
              <w:jc w:val="center"/>
              <w:rPr>
                <w:szCs w:val="24"/>
              </w:rPr>
            </w:pPr>
            <w:r w:rsidRPr="00EA0CA2">
              <w:rPr>
                <w:szCs w:val="24"/>
              </w:rPr>
              <w:t>2</w:t>
            </w:r>
          </w:p>
        </w:tc>
        <w:tc>
          <w:tcPr>
            <w:tcW w:w="3390" w:type="dxa"/>
            <w:tcBorders>
              <w:top w:val="nil"/>
              <w:left w:val="nil"/>
              <w:bottom w:val="nil"/>
              <w:right w:val="nil"/>
            </w:tcBorders>
            <w:shd w:val="clear" w:color="auto" w:fill="auto"/>
            <w:noWrap/>
            <w:hideMark/>
          </w:tcPr>
          <w:p w:rsidR="009D4CBD" w:rsidRPr="00EA0CA2" w:rsidRDefault="009D4CBD" w:rsidP="0048294B">
            <w:pPr>
              <w:rPr>
                <w:szCs w:val="24"/>
              </w:rPr>
            </w:pPr>
            <w:r w:rsidRPr="00EA0CA2">
              <w:rPr>
                <w:szCs w:val="24"/>
              </w:rPr>
              <w:t>Teacher's attitude</w:t>
            </w:r>
          </w:p>
        </w:tc>
        <w:tc>
          <w:tcPr>
            <w:tcW w:w="986" w:type="dxa"/>
            <w:tcBorders>
              <w:top w:val="nil"/>
              <w:left w:val="nil"/>
              <w:bottom w:val="nil"/>
              <w:right w:val="nil"/>
            </w:tcBorders>
            <w:shd w:val="clear" w:color="auto" w:fill="auto"/>
            <w:noWrap/>
            <w:vAlign w:val="center"/>
            <w:hideMark/>
          </w:tcPr>
          <w:p w:rsidR="009D4CBD" w:rsidRPr="00EA0CA2" w:rsidRDefault="009D4CBD" w:rsidP="0048294B">
            <w:pPr>
              <w:jc w:val="center"/>
              <w:rPr>
                <w:szCs w:val="24"/>
              </w:rPr>
            </w:pPr>
            <w:r w:rsidRPr="00EA0CA2">
              <w:rPr>
                <w:szCs w:val="24"/>
              </w:rPr>
              <w:t>190</w:t>
            </w:r>
          </w:p>
        </w:tc>
        <w:tc>
          <w:tcPr>
            <w:tcW w:w="985" w:type="dxa"/>
            <w:tcBorders>
              <w:top w:val="nil"/>
              <w:left w:val="nil"/>
              <w:bottom w:val="nil"/>
              <w:right w:val="nil"/>
            </w:tcBorders>
            <w:shd w:val="clear" w:color="auto" w:fill="auto"/>
            <w:noWrap/>
            <w:vAlign w:val="center"/>
            <w:hideMark/>
          </w:tcPr>
          <w:p w:rsidR="009D4CBD" w:rsidRPr="00EA0CA2" w:rsidRDefault="009D4CBD" w:rsidP="0048294B">
            <w:pPr>
              <w:jc w:val="center"/>
              <w:rPr>
                <w:szCs w:val="24"/>
              </w:rPr>
            </w:pPr>
            <w:r w:rsidRPr="00EA0CA2">
              <w:rPr>
                <w:szCs w:val="24"/>
              </w:rPr>
              <w:t>230</w:t>
            </w:r>
          </w:p>
        </w:tc>
        <w:tc>
          <w:tcPr>
            <w:tcW w:w="844" w:type="dxa"/>
            <w:tcBorders>
              <w:top w:val="nil"/>
              <w:left w:val="nil"/>
              <w:bottom w:val="nil"/>
              <w:right w:val="nil"/>
            </w:tcBorders>
            <w:shd w:val="clear" w:color="auto" w:fill="auto"/>
            <w:noWrap/>
            <w:vAlign w:val="center"/>
            <w:hideMark/>
          </w:tcPr>
          <w:p w:rsidR="009D4CBD" w:rsidRPr="00EA0CA2" w:rsidRDefault="009D4CBD" w:rsidP="0048294B">
            <w:pPr>
              <w:jc w:val="center"/>
              <w:rPr>
                <w:szCs w:val="24"/>
              </w:rPr>
            </w:pPr>
            <w:r w:rsidRPr="00EA0CA2">
              <w:rPr>
                <w:szCs w:val="24"/>
              </w:rPr>
              <w:t>82,61</w:t>
            </w:r>
          </w:p>
        </w:tc>
        <w:tc>
          <w:tcPr>
            <w:tcW w:w="1830" w:type="dxa"/>
            <w:tcBorders>
              <w:top w:val="nil"/>
              <w:left w:val="nil"/>
              <w:bottom w:val="nil"/>
              <w:right w:val="nil"/>
            </w:tcBorders>
            <w:shd w:val="clear" w:color="auto" w:fill="auto"/>
            <w:noWrap/>
            <w:hideMark/>
          </w:tcPr>
          <w:p w:rsidR="009D4CBD" w:rsidRPr="00EA0CA2" w:rsidRDefault="009D4CBD" w:rsidP="0048294B">
            <w:pPr>
              <w:rPr>
                <w:szCs w:val="24"/>
              </w:rPr>
            </w:pPr>
            <w:r w:rsidRPr="00EA0CA2">
              <w:rPr>
                <w:szCs w:val="24"/>
              </w:rPr>
              <w:t>Very effective</w:t>
            </w:r>
          </w:p>
        </w:tc>
      </w:tr>
      <w:tr w:rsidR="009D4CBD" w:rsidRPr="00EA0CA2" w:rsidTr="0048294B">
        <w:trPr>
          <w:trHeight w:val="325"/>
        </w:trPr>
        <w:tc>
          <w:tcPr>
            <w:tcW w:w="566" w:type="dxa"/>
            <w:tcBorders>
              <w:top w:val="nil"/>
              <w:left w:val="nil"/>
              <w:bottom w:val="nil"/>
              <w:right w:val="nil"/>
            </w:tcBorders>
            <w:shd w:val="clear" w:color="auto" w:fill="auto"/>
            <w:noWrap/>
            <w:vAlign w:val="center"/>
            <w:hideMark/>
          </w:tcPr>
          <w:p w:rsidR="009D4CBD" w:rsidRPr="00EA0CA2" w:rsidRDefault="009D4CBD" w:rsidP="0048294B">
            <w:pPr>
              <w:jc w:val="center"/>
              <w:rPr>
                <w:szCs w:val="24"/>
              </w:rPr>
            </w:pPr>
            <w:r w:rsidRPr="00EA0CA2">
              <w:rPr>
                <w:szCs w:val="24"/>
              </w:rPr>
              <w:t>3</w:t>
            </w:r>
          </w:p>
        </w:tc>
        <w:tc>
          <w:tcPr>
            <w:tcW w:w="3390" w:type="dxa"/>
            <w:tcBorders>
              <w:top w:val="nil"/>
              <w:left w:val="nil"/>
              <w:bottom w:val="nil"/>
              <w:right w:val="nil"/>
            </w:tcBorders>
            <w:shd w:val="clear" w:color="auto" w:fill="auto"/>
            <w:noWrap/>
            <w:hideMark/>
          </w:tcPr>
          <w:p w:rsidR="009D4CBD" w:rsidRPr="00EA0CA2" w:rsidRDefault="009D4CBD" w:rsidP="0048294B">
            <w:pPr>
              <w:rPr>
                <w:szCs w:val="24"/>
              </w:rPr>
            </w:pPr>
            <w:r w:rsidRPr="00EA0CA2">
              <w:rPr>
                <w:szCs w:val="24"/>
              </w:rPr>
              <w:t>Teacher's voice</w:t>
            </w:r>
          </w:p>
        </w:tc>
        <w:tc>
          <w:tcPr>
            <w:tcW w:w="986" w:type="dxa"/>
            <w:tcBorders>
              <w:top w:val="nil"/>
              <w:left w:val="nil"/>
              <w:bottom w:val="nil"/>
              <w:right w:val="nil"/>
            </w:tcBorders>
            <w:shd w:val="clear" w:color="auto" w:fill="auto"/>
            <w:noWrap/>
            <w:vAlign w:val="center"/>
            <w:hideMark/>
          </w:tcPr>
          <w:p w:rsidR="009D4CBD" w:rsidRPr="00EA0CA2" w:rsidRDefault="009D4CBD" w:rsidP="0048294B">
            <w:pPr>
              <w:jc w:val="center"/>
              <w:rPr>
                <w:szCs w:val="24"/>
              </w:rPr>
            </w:pPr>
            <w:r w:rsidRPr="00EA0CA2">
              <w:rPr>
                <w:szCs w:val="24"/>
              </w:rPr>
              <w:t>196</w:t>
            </w:r>
          </w:p>
        </w:tc>
        <w:tc>
          <w:tcPr>
            <w:tcW w:w="985" w:type="dxa"/>
            <w:tcBorders>
              <w:top w:val="nil"/>
              <w:left w:val="nil"/>
              <w:bottom w:val="nil"/>
              <w:right w:val="nil"/>
            </w:tcBorders>
            <w:shd w:val="clear" w:color="auto" w:fill="auto"/>
            <w:noWrap/>
            <w:vAlign w:val="center"/>
            <w:hideMark/>
          </w:tcPr>
          <w:p w:rsidR="009D4CBD" w:rsidRPr="00EA0CA2" w:rsidRDefault="009D4CBD" w:rsidP="0048294B">
            <w:pPr>
              <w:jc w:val="center"/>
              <w:rPr>
                <w:szCs w:val="24"/>
              </w:rPr>
            </w:pPr>
            <w:r w:rsidRPr="00EA0CA2">
              <w:rPr>
                <w:szCs w:val="24"/>
              </w:rPr>
              <w:t>230</w:t>
            </w:r>
          </w:p>
        </w:tc>
        <w:tc>
          <w:tcPr>
            <w:tcW w:w="844" w:type="dxa"/>
            <w:tcBorders>
              <w:top w:val="nil"/>
              <w:left w:val="nil"/>
              <w:bottom w:val="nil"/>
              <w:right w:val="nil"/>
            </w:tcBorders>
            <w:shd w:val="clear" w:color="auto" w:fill="auto"/>
            <w:noWrap/>
            <w:vAlign w:val="center"/>
            <w:hideMark/>
          </w:tcPr>
          <w:p w:rsidR="009D4CBD" w:rsidRPr="00EA0CA2" w:rsidRDefault="009D4CBD" w:rsidP="0048294B">
            <w:pPr>
              <w:jc w:val="center"/>
              <w:rPr>
                <w:szCs w:val="24"/>
              </w:rPr>
            </w:pPr>
            <w:r w:rsidRPr="00EA0CA2">
              <w:rPr>
                <w:szCs w:val="24"/>
              </w:rPr>
              <w:t>85,22</w:t>
            </w:r>
          </w:p>
        </w:tc>
        <w:tc>
          <w:tcPr>
            <w:tcW w:w="1830" w:type="dxa"/>
            <w:tcBorders>
              <w:top w:val="nil"/>
              <w:left w:val="nil"/>
              <w:bottom w:val="nil"/>
              <w:right w:val="nil"/>
            </w:tcBorders>
            <w:shd w:val="clear" w:color="auto" w:fill="auto"/>
            <w:noWrap/>
            <w:hideMark/>
          </w:tcPr>
          <w:p w:rsidR="009D4CBD" w:rsidRPr="00EA0CA2" w:rsidRDefault="009D4CBD" w:rsidP="0048294B">
            <w:pPr>
              <w:rPr>
                <w:szCs w:val="24"/>
              </w:rPr>
            </w:pPr>
            <w:r w:rsidRPr="00EA0CA2">
              <w:rPr>
                <w:szCs w:val="24"/>
              </w:rPr>
              <w:t>Very effective</w:t>
            </w:r>
          </w:p>
        </w:tc>
      </w:tr>
      <w:tr w:rsidR="009D4CBD" w:rsidRPr="00EA0CA2" w:rsidTr="0048294B">
        <w:trPr>
          <w:trHeight w:val="315"/>
        </w:trPr>
        <w:tc>
          <w:tcPr>
            <w:tcW w:w="3956" w:type="dxa"/>
            <w:gridSpan w:val="2"/>
            <w:tcBorders>
              <w:top w:val="single" w:sz="4" w:space="0" w:color="auto"/>
              <w:left w:val="nil"/>
              <w:bottom w:val="single" w:sz="8" w:space="0" w:color="auto"/>
              <w:right w:val="nil"/>
            </w:tcBorders>
            <w:shd w:val="clear" w:color="auto" w:fill="auto"/>
            <w:noWrap/>
            <w:vAlign w:val="center"/>
            <w:hideMark/>
          </w:tcPr>
          <w:p w:rsidR="009D4CBD" w:rsidRPr="00EA0CA2" w:rsidRDefault="009D4CBD" w:rsidP="0048294B">
            <w:pPr>
              <w:jc w:val="center"/>
              <w:rPr>
                <w:b/>
                <w:bCs/>
                <w:szCs w:val="24"/>
              </w:rPr>
            </w:pPr>
            <w:r w:rsidRPr="00EA0CA2">
              <w:rPr>
                <w:b/>
                <w:bCs/>
                <w:szCs w:val="24"/>
              </w:rPr>
              <w:t>Total</w:t>
            </w:r>
          </w:p>
        </w:tc>
        <w:tc>
          <w:tcPr>
            <w:tcW w:w="986" w:type="dxa"/>
            <w:tcBorders>
              <w:top w:val="single" w:sz="4" w:space="0" w:color="auto"/>
              <w:left w:val="nil"/>
              <w:bottom w:val="single" w:sz="8" w:space="0" w:color="auto"/>
              <w:right w:val="nil"/>
            </w:tcBorders>
            <w:shd w:val="clear" w:color="auto" w:fill="auto"/>
            <w:noWrap/>
            <w:vAlign w:val="center"/>
            <w:hideMark/>
          </w:tcPr>
          <w:p w:rsidR="009D4CBD" w:rsidRPr="00EA0CA2" w:rsidRDefault="009D4CBD" w:rsidP="0048294B">
            <w:pPr>
              <w:jc w:val="center"/>
              <w:rPr>
                <w:b/>
                <w:bCs/>
                <w:szCs w:val="24"/>
              </w:rPr>
            </w:pPr>
            <w:r w:rsidRPr="00EA0CA2">
              <w:rPr>
                <w:b/>
                <w:bCs/>
                <w:szCs w:val="24"/>
              </w:rPr>
              <w:t>590</w:t>
            </w:r>
          </w:p>
        </w:tc>
        <w:tc>
          <w:tcPr>
            <w:tcW w:w="985" w:type="dxa"/>
            <w:tcBorders>
              <w:top w:val="single" w:sz="4" w:space="0" w:color="auto"/>
              <w:left w:val="nil"/>
              <w:bottom w:val="single" w:sz="8" w:space="0" w:color="auto"/>
              <w:right w:val="nil"/>
            </w:tcBorders>
            <w:shd w:val="clear" w:color="auto" w:fill="auto"/>
            <w:noWrap/>
            <w:vAlign w:val="center"/>
            <w:hideMark/>
          </w:tcPr>
          <w:p w:rsidR="009D4CBD" w:rsidRPr="00EA0CA2" w:rsidRDefault="009D4CBD" w:rsidP="0048294B">
            <w:pPr>
              <w:jc w:val="center"/>
              <w:rPr>
                <w:b/>
                <w:bCs/>
                <w:szCs w:val="24"/>
              </w:rPr>
            </w:pPr>
            <w:r w:rsidRPr="00EA0CA2">
              <w:rPr>
                <w:b/>
                <w:bCs/>
                <w:szCs w:val="24"/>
              </w:rPr>
              <w:t>690</w:t>
            </w:r>
          </w:p>
        </w:tc>
        <w:tc>
          <w:tcPr>
            <w:tcW w:w="844" w:type="dxa"/>
            <w:tcBorders>
              <w:top w:val="single" w:sz="4" w:space="0" w:color="auto"/>
              <w:left w:val="nil"/>
              <w:bottom w:val="single" w:sz="8" w:space="0" w:color="auto"/>
              <w:right w:val="nil"/>
            </w:tcBorders>
            <w:shd w:val="clear" w:color="auto" w:fill="auto"/>
            <w:noWrap/>
            <w:vAlign w:val="center"/>
            <w:hideMark/>
          </w:tcPr>
          <w:p w:rsidR="009D4CBD" w:rsidRPr="00EA0CA2" w:rsidRDefault="009D4CBD" w:rsidP="0048294B">
            <w:pPr>
              <w:jc w:val="center"/>
              <w:rPr>
                <w:b/>
                <w:bCs/>
                <w:szCs w:val="24"/>
              </w:rPr>
            </w:pPr>
            <w:r w:rsidRPr="00EA0CA2">
              <w:rPr>
                <w:b/>
                <w:bCs/>
                <w:szCs w:val="24"/>
              </w:rPr>
              <w:t>85,51</w:t>
            </w:r>
          </w:p>
        </w:tc>
        <w:tc>
          <w:tcPr>
            <w:tcW w:w="1830" w:type="dxa"/>
            <w:tcBorders>
              <w:top w:val="single" w:sz="4" w:space="0" w:color="auto"/>
              <w:left w:val="nil"/>
              <w:bottom w:val="single" w:sz="8" w:space="0" w:color="auto"/>
              <w:right w:val="nil"/>
            </w:tcBorders>
            <w:shd w:val="clear" w:color="auto" w:fill="auto"/>
            <w:noWrap/>
            <w:vAlign w:val="center"/>
            <w:hideMark/>
          </w:tcPr>
          <w:p w:rsidR="009D4CBD" w:rsidRPr="00EA0CA2" w:rsidRDefault="009D4CBD" w:rsidP="0048294B">
            <w:pPr>
              <w:jc w:val="center"/>
              <w:rPr>
                <w:b/>
                <w:bCs/>
                <w:szCs w:val="24"/>
              </w:rPr>
            </w:pPr>
            <w:r w:rsidRPr="00EA0CA2">
              <w:rPr>
                <w:b/>
                <w:bCs/>
                <w:szCs w:val="24"/>
              </w:rPr>
              <w:t>Very effective</w:t>
            </w:r>
          </w:p>
        </w:tc>
      </w:tr>
    </w:tbl>
    <w:p w:rsidR="009D4CBD" w:rsidRPr="00EA0CA2" w:rsidRDefault="009D4CBD" w:rsidP="009D4CBD">
      <w:pPr>
        <w:pStyle w:val="BodyText"/>
        <w:rPr>
          <w:szCs w:val="24"/>
        </w:rPr>
      </w:pPr>
      <w:r w:rsidRPr="00EA0CA2">
        <w:rPr>
          <w:szCs w:val="24"/>
        </w:rPr>
        <w:t>Source: Results of Data Processing</w:t>
      </w:r>
    </w:p>
    <w:p w:rsidR="009D4CBD" w:rsidRPr="00EA0CA2" w:rsidRDefault="009D4CBD" w:rsidP="009D4CBD">
      <w:pPr>
        <w:pStyle w:val="BodyText"/>
        <w:ind w:firstLine="720"/>
        <w:jc w:val="both"/>
        <w:rPr>
          <w:szCs w:val="24"/>
        </w:rPr>
      </w:pPr>
      <w:r w:rsidRPr="00EA0CA2">
        <w:rPr>
          <w:szCs w:val="24"/>
          <w:lang w:val="id-ID"/>
        </w:rPr>
        <w:t>To determine the effectiveness of classroom management at SMK Country 1 Maros, it can be seen from the indicators of socio-emotional conditions and can be measured using the following formula:</w:t>
      </w:r>
    </w:p>
    <w:p w:rsidR="009D4CBD" w:rsidRPr="00EA0CA2" w:rsidRDefault="009D4CBD" w:rsidP="009D4CBD">
      <w:pPr>
        <w:ind w:left="851"/>
        <w:rPr>
          <w:szCs w:val="24"/>
        </w:rPr>
      </w:pPr>
      <m:oMathPara>
        <m:oMathParaPr>
          <m:jc m:val="left"/>
        </m:oMathParaPr>
        <m:oMath>
          <m:r>
            <w:rPr>
              <w:rFonts w:ascii="Cambria Math" w:hAnsi="Cambria Math"/>
              <w:szCs w:val="24"/>
            </w:rPr>
            <m:t>%=</m:t>
          </m:r>
          <m:f>
            <m:fPr>
              <m:ctrlPr>
                <w:rPr>
                  <w:rFonts w:ascii="Cambria Math" w:hAnsi="Cambria Math"/>
                  <w:i/>
                  <w:szCs w:val="24"/>
                  <w:lang w:val="id-ID"/>
                </w:rPr>
              </m:ctrlPr>
            </m:fPr>
            <m:num>
              <m:r>
                <w:rPr>
                  <w:rFonts w:ascii="Cambria Math" w:hAnsi="Cambria Math"/>
                  <w:szCs w:val="24"/>
                </w:rPr>
                <m:t>n</m:t>
              </m:r>
            </m:num>
            <m:den>
              <m:r>
                <w:rPr>
                  <w:rFonts w:ascii="Cambria Math" w:hAnsi="Cambria Math"/>
                  <w:szCs w:val="24"/>
                </w:rPr>
                <m:t>N</m:t>
              </m:r>
            </m:den>
          </m:f>
          <m:r>
            <w:rPr>
              <w:rFonts w:ascii="Cambria Math" w:hAnsi="Cambria Math"/>
              <w:szCs w:val="24"/>
            </w:rPr>
            <m:t>×100</m:t>
          </m:r>
        </m:oMath>
      </m:oMathPara>
    </w:p>
    <w:p w:rsidR="009D4CBD" w:rsidRPr="00EA0CA2" w:rsidRDefault="009D4CBD" w:rsidP="009D4CBD">
      <w:pPr>
        <w:ind w:left="851"/>
        <w:rPr>
          <w:szCs w:val="24"/>
        </w:rPr>
      </w:pPr>
      <m:oMathPara>
        <m:oMathParaPr>
          <m:jc m:val="left"/>
        </m:oMathParaPr>
        <m:oMath>
          <m:r>
            <w:rPr>
              <w:rFonts w:ascii="Cambria Math" w:hAnsi="Cambria Math"/>
              <w:szCs w:val="24"/>
            </w:rPr>
            <m:t xml:space="preserve">  %=</m:t>
          </m:r>
          <m:f>
            <m:fPr>
              <m:ctrlPr>
                <w:rPr>
                  <w:rFonts w:ascii="Cambria Math" w:hAnsi="Cambria Math"/>
                  <w:i/>
                  <w:szCs w:val="24"/>
                  <w:lang w:val="id-ID"/>
                </w:rPr>
              </m:ctrlPr>
            </m:fPr>
            <m:num>
              <m:r>
                <w:rPr>
                  <w:rFonts w:ascii="Cambria Math" w:hAnsi="Cambria Math"/>
                  <w:szCs w:val="24"/>
                </w:rPr>
                <m:t>590</m:t>
              </m:r>
            </m:num>
            <m:den>
              <m:r>
                <w:rPr>
                  <w:rFonts w:ascii="Cambria Math" w:hAnsi="Cambria Math"/>
                  <w:szCs w:val="24"/>
                </w:rPr>
                <m:t>690</m:t>
              </m:r>
            </m:den>
          </m:f>
          <m:r>
            <w:rPr>
              <w:rFonts w:ascii="Cambria Math" w:hAnsi="Cambria Math"/>
              <w:szCs w:val="24"/>
            </w:rPr>
            <m:t>×100</m:t>
          </m:r>
        </m:oMath>
      </m:oMathPara>
    </w:p>
    <w:p w:rsidR="009D4CBD" w:rsidRPr="00EA0CA2" w:rsidRDefault="009D4CBD" w:rsidP="009D4CBD">
      <w:pPr>
        <w:ind w:left="851"/>
        <w:rPr>
          <w:szCs w:val="24"/>
        </w:rPr>
      </w:pPr>
      <m:oMathPara>
        <m:oMathParaPr>
          <m:jc m:val="left"/>
        </m:oMathParaPr>
        <m:oMath>
          <m:r>
            <w:rPr>
              <w:rFonts w:ascii="Cambria Math" w:hAnsi="Cambria Math"/>
              <w:szCs w:val="24"/>
            </w:rPr>
            <m:t xml:space="preserve">   =85,51%</m:t>
          </m:r>
        </m:oMath>
      </m:oMathPara>
    </w:p>
    <w:p w:rsidR="009D4CBD" w:rsidRPr="00EA0CA2" w:rsidRDefault="009D4CBD" w:rsidP="009D4CBD">
      <w:pPr>
        <w:pStyle w:val="BodyText"/>
        <w:spacing w:before="120"/>
        <w:ind w:right="-1" w:firstLine="360"/>
        <w:jc w:val="both"/>
        <w:rPr>
          <w:szCs w:val="24"/>
        </w:rPr>
      </w:pPr>
      <w:r w:rsidRPr="00EA0CA2">
        <w:rPr>
          <w:rFonts w:eastAsia="Times New Roman"/>
          <w:color w:val="000000"/>
          <w:szCs w:val="24"/>
        </w:rPr>
        <w:t xml:space="preserve">The results of the data analysis show that the value for the Prakarsa indicator in completing work is 85.51 percent. The socio-emotional condition in question is where the condition can influence the teaching and learning process. Based on the results of research through questionnaires and observations made by researchers, it was proven that the socio-emotional conditions in class management in class X students at SMK Country 1 Maros were in a very very effective category. This is supported by the results of data analysis on the indicators of socio-emotional conditions described in 3 (three) statements, which state </w:t>
      </w:r>
      <w:r w:rsidRPr="00EA0CA2">
        <w:rPr>
          <w:rFonts w:eastAsia="Times New Roman"/>
          <w:color w:val="000000"/>
          <w:szCs w:val="24"/>
        </w:rPr>
        <w:lastRenderedPageBreak/>
        <w:t>that classroom management in socio-emotional conditions has been achieved with a percentage level of 85.51 percent and is in the very effective category</w:t>
      </w:r>
      <w:r w:rsidRPr="00EA0CA2">
        <w:rPr>
          <w:szCs w:val="24"/>
        </w:rPr>
        <w:t>.</w:t>
      </w:r>
    </w:p>
    <w:p w:rsidR="009D4CBD" w:rsidRPr="00EA0CA2" w:rsidRDefault="009D4CBD" w:rsidP="009D4CBD">
      <w:pPr>
        <w:pStyle w:val="BodyText"/>
        <w:rPr>
          <w:b/>
          <w:szCs w:val="24"/>
          <w:lang w:val="en-ID"/>
        </w:rPr>
      </w:pPr>
      <w:r w:rsidRPr="00EA0CA2">
        <w:rPr>
          <w:b/>
          <w:szCs w:val="24"/>
          <w:lang w:val="id-ID"/>
        </w:rPr>
        <w:t>Organizational Conditions</w:t>
      </w:r>
    </w:p>
    <w:p w:rsidR="0062614E" w:rsidRPr="00EA0CA2" w:rsidRDefault="009D4CBD" w:rsidP="0062614E">
      <w:pPr>
        <w:spacing w:before="120"/>
        <w:ind w:firstLine="426"/>
        <w:rPr>
          <w:szCs w:val="24"/>
        </w:rPr>
      </w:pPr>
      <w:r w:rsidRPr="00EA0CA2">
        <w:rPr>
          <w:szCs w:val="24"/>
        </w:rPr>
        <w:t xml:space="preserve">To see the results of the effectiveness of class management for indicators of organizational conditions, it can be seen as a whole in Table 3: </w:t>
      </w:r>
    </w:p>
    <w:p w:rsidR="009D4CBD" w:rsidRPr="00EA0CA2" w:rsidRDefault="009D4CBD" w:rsidP="009D4CBD">
      <w:pPr>
        <w:pStyle w:val="BodyText"/>
        <w:spacing w:after="0"/>
        <w:jc w:val="both"/>
        <w:rPr>
          <w:b/>
          <w:szCs w:val="24"/>
        </w:rPr>
      </w:pPr>
      <w:r w:rsidRPr="00EA0CA2">
        <w:rPr>
          <w:b/>
          <w:szCs w:val="24"/>
        </w:rPr>
        <w:t>Table. 3</w:t>
      </w:r>
    </w:p>
    <w:p w:rsidR="009D4CBD" w:rsidRPr="00EA0CA2" w:rsidRDefault="009D4CBD" w:rsidP="009D4CBD">
      <w:pPr>
        <w:pStyle w:val="BodyText"/>
        <w:spacing w:after="0"/>
        <w:jc w:val="both"/>
        <w:rPr>
          <w:b/>
          <w:szCs w:val="24"/>
        </w:rPr>
      </w:pPr>
      <w:r w:rsidRPr="00EA0CA2">
        <w:rPr>
          <w:b/>
          <w:szCs w:val="24"/>
        </w:rPr>
        <w:t>Data Analysis based on Organizational Condition Indicators</w:t>
      </w:r>
    </w:p>
    <w:tbl>
      <w:tblPr>
        <w:tblW w:w="8553" w:type="dxa"/>
        <w:tblInd w:w="93" w:type="dxa"/>
        <w:tblLook w:val="04A0" w:firstRow="1" w:lastRow="0" w:firstColumn="1" w:lastColumn="0" w:noHBand="0" w:noVBand="1"/>
      </w:tblPr>
      <w:tblGrid>
        <w:gridCol w:w="575"/>
        <w:gridCol w:w="4862"/>
        <w:gridCol w:w="679"/>
        <w:gridCol w:w="582"/>
        <w:gridCol w:w="761"/>
        <w:gridCol w:w="1168"/>
      </w:tblGrid>
      <w:tr w:rsidR="009D4CBD" w:rsidRPr="00EA0CA2" w:rsidTr="0062614E">
        <w:trPr>
          <w:trHeight w:val="264"/>
        </w:trPr>
        <w:tc>
          <w:tcPr>
            <w:tcW w:w="558" w:type="dxa"/>
            <w:tcBorders>
              <w:top w:val="single" w:sz="8" w:space="0" w:color="auto"/>
              <w:left w:val="nil"/>
              <w:bottom w:val="single" w:sz="8" w:space="0" w:color="auto"/>
              <w:right w:val="nil"/>
            </w:tcBorders>
            <w:shd w:val="clear" w:color="auto" w:fill="auto"/>
            <w:noWrap/>
            <w:vAlign w:val="center"/>
            <w:hideMark/>
          </w:tcPr>
          <w:p w:rsidR="009D4CBD" w:rsidRPr="00EA0CA2" w:rsidRDefault="009D4CBD" w:rsidP="0048294B">
            <w:pPr>
              <w:jc w:val="center"/>
              <w:rPr>
                <w:b/>
                <w:bCs/>
                <w:szCs w:val="24"/>
              </w:rPr>
            </w:pPr>
            <w:r w:rsidRPr="00EA0CA2">
              <w:rPr>
                <w:b/>
                <w:bCs/>
                <w:szCs w:val="24"/>
              </w:rPr>
              <w:t>No.</w:t>
            </w:r>
          </w:p>
        </w:tc>
        <w:tc>
          <w:tcPr>
            <w:tcW w:w="4862" w:type="dxa"/>
            <w:tcBorders>
              <w:top w:val="single" w:sz="8" w:space="0" w:color="auto"/>
              <w:left w:val="nil"/>
              <w:bottom w:val="single" w:sz="8" w:space="0" w:color="auto"/>
              <w:right w:val="nil"/>
            </w:tcBorders>
            <w:shd w:val="clear" w:color="auto" w:fill="auto"/>
            <w:noWrap/>
            <w:vAlign w:val="center"/>
            <w:hideMark/>
          </w:tcPr>
          <w:p w:rsidR="009D4CBD" w:rsidRPr="00EA0CA2" w:rsidRDefault="009D4CBD" w:rsidP="0048294B">
            <w:pPr>
              <w:jc w:val="center"/>
              <w:rPr>
                <w:b/>
                <w:bCs/>
                <w:szCs w:val="24"/>
              </w:rPr>
            </w:pPr>
            <w:r w:rsidRPr="00EA0CA2">
              <w:rPr>
                <w:b/>
                <w:bCs/>
                <w:szCs w:val="24"/>
              </w:rPr>
              <w:t>Sub Indicator</w:t>
            </w:r>
          </w:p>
        </w:tc>
        <w:tc>
          <w:tcPr>
            <w:tcW w:w="679" w:type="dxa"/>
            <w:tcBorders>
              <w:top w:val="single" w:sz="8" w:space="0" w:color="auto"/>
              <w:left w:val="nil"/>
              <w:bottom w:val="single" w:sz="8" w:space="0" w:color="auto"/>
              <w:right w:val="nil"/>
            </w:tcBorders>
            <w:shd w:val="clear" w:color="auto" w:fill="auto"/>
            <w:noWrap/>
            <w:vAlign w:val="center"/>
            <w:hideMark/>
          </w:tcPr>
          <w:p w:rsidR="009D4CBD" w:rsidRPr="00EA0CA2" w:rsidRDefault="009D4CBD" w:rsidP="0048294B">
            <w:pPr>
              <w:jc w:val="center"/>
              <w:rPr>
                <w:b/>
                <w:bCs/>
                <w:szCs w:val="24"/>
              </w:rPr>
            </w:pPr>
            <w:r w:rsidRPr="00EA0CA2">
              <w:rPr>
                <w:b/>
                <w:bCs/>
                <w:szCs w:val="24"/>
              </w:rPr>
              <w:t>n</w:t>
            </w:r>
          </w:p>
        </w:tc>
        <w:tc>
          <w:tcPr>
            <w:tcW w:w="582" w:type="dxa"/>
            <w:tcBorders>
              <w:top w:val="single" w:sz="8" w:space="0" w:color="auto"/>
              <w:left w:val="nil"/>
              <w:bottom w:val="single" w:sz="8" w:space="0" w:color="auto"/>
              <w:right w:val="nil"/>
            </w:tcBorders>
            <w:shd w:val="clear" w:color="auto" w:fill="auto"/>
            <w:noWrap/>
            <w:vAlign w:val="center"/>
            <w:hideMark/>
          </w:tcPr>
          <w:p w:rsidR="009D4CBD" w:rsidRPr="00EA0CA2" w:rsidRDefault="009D4CBD" w:rsidP="0048294B">
            <w:pPr>
              <w:jc w:val="center"/>
              <w:rPr>
                <w:b/>
                <w:bCs/>
                <w:szCs w:val="24"/>
              </w:rPr>
            </w:pPr>
            <w:r w:rsidRPr="00EA0CA2">
              <w:rPr>
                <w:b/>
                <w:bCs/>
                <w:szCs w:val="24"/>
              </w:rPr>
              <w:t>N</w:t>
            </w:r>
          </w:p>
        </w:tc>
        <w:tc>
          <w:tcPr>
            <w:tcW w:w="738" w:type="dxa"/>
            <w:tcBorders>
              <w:top w:val="single" w:sz="8" w:space="0" w:color="auto"/>
              <w:left w:val="nil"/>
              <w:bottom w:val="single" w:sz="8" w:space="0" w:color="auto"/>
              <w:right w:val="nil"/>
            </w:tcBorders>
            <w:shd w:val="clear" w:color="auto" w:fill="auto"/>
            <w:noWrap/>
            <w:vAlign w:val="center"/>
            <w:hideMark/>
          </w:tcPr>
          <w:p w:rsidR="009D4CBD" w:rsidRPr="00EA0CA2" w:rsidRDefault="009D4CBD" w:rsidP="0048294B">
            <w:pPr>
              <w:jc w:val="center"/>
              <w:rPr>
                <w:b/>
                <w:bCs/>
                <w:szCs w:val="24"/>
              </w:rPr>
            </w:pPr>
            <w:r w:rsidRPr="00EA0CA2">
              <w:rPr>
                <w:b/>
                <w:bCs/>
                <w:szCs w:val="24"/>
              </w:rPr>
              <w:t>%</w:t>
            </w:r>
          </w:p>
        </w:tc>
        <w:tc>
          <w:tcPr>
            <w:tcW w:w="1134" w:type="dxa"/>
            <w:tcBorders>
              <w:top w:val="single" w:sz="8" w:space="0" w:color="auto"/>
              <w:left w:val="nil"/>
              <w:bottom w:val="single" w:sz="8" w:space="0" w:color="auto"/>
              <w:right w:val="nil"/>
            </w:tcBorders>
            <w:shd w:val="clear" w:color="auto" w:fill="auto"/>
            <w:noWrap/>
            <w:vAlign w:val="center"/>
            <w:hideMark/>
          </w:tcPr>
          <w:p w:rsidR="009D4CBD" w:rsidRPr="00EA0CA2" w:rsidRDefault="009D4CBD" w:rsidP="0048294B">
            <w:pPr>
              <w:jc w:val="center"/>
              <w:rPr>
                <w:b/>
                <w:bCs/>
                <w:szCs w:val="24"/>
              </w:rPr>
            </w:pPr>
            <w:r w:rsidRPr="00EA0CA2">
              <w:rPr>
                <w:b/>
                <w:bCs/>
                <w:szCs w:val="24"/>
              </w:rPr>
              <w:t>Category</w:t>
            </w:r>
          </w:p>
        </w:tc>
      </w:tr>
      <w:tr w:rsidR="009D4CBD" w:rsidRPr="00EA0CA2" w:rsidTr="0062614E">
        <w:trPr>
          <w:trHeight w:val="264"/>
        </w:trPr>
        <w:tc>
          <w:tcPr>
            <w:tcW w:w="558" w:type="dxa"/>
            <w:tcBorders>
              <w:top w:val="nil"/>
              <w:left w:val="nil"/>
              <w:bottom w:val="nil"/>
              <w:right w:val="nil"/>
            </w:tcBorders>
            <w:shd w:val="clear" w:color="auto" w:fill="auto"/>
            <w:noWrap/>
            <w:vAlign w:val="center"/>
            <w:hideMark/>
          </w:tcPr>
          <w:p w:rsidR="009D4CBD" w:rsidRPr="00EA0CA2" w:rsidRDefault="009D4CBD" w:rsidP="0048294B">
            <w:pPr>
              <w:jc w:val="center"/>
              <w:rPr>
                <w:szCs w:val="24"/>
              </w:rPr>
            </w:pPr>
            <w:r w:rsidRPr="00EA0CA2">
              <w:rPr>
                <w:szCs w:val="24"/>
              </w:rPr>
              <w:t>1</w:t>
            </w:r>
          </w:p>
        </w:tc>
        <w:tc>
          <w:tcPr>
            <w:tcW w:w="4862" w:type="dxa"/>
            <w:tcBorders>
              <w:top w:val="nil"/>
              <w:left w:val="nil"/>
              <w:bottom w:val="nil"/>
              <w:right w:val="nil"/>
            </w:tcBorders>
            <w:shd w:val="clear" w:color="auto" w:fill="auto"/>
            <w:noWrap/>
            <w:hideMark/>
          </w:tcPr>
          <w:p w:rsidR="009D4CBD" w:rsidRPr="00EA0CA2" w:rsidRDefault="009D4CBD" w:rsidP="0048294B">
            <w:pPr>
              <w:rPr>
                <w:szCs w:val="24"/>
              </w:rPr>
            </w:pPr>
            <w:r w:rsidRPr="00EA0CA2">
              <w:rPr>
                <w:szCs w:val="24"/>
              </w:rPr>
              <w:t>Replacement lessons</w:t>
            </w:r>
          </w:p>
        </w:tc>
        <w:tc>
          <w:tcPr>
            <w:tcW w:w="679" w:type="dxa"/>
            <w:tcBorders>
              <w:top w:val="nil"/>
              <w:left w:val="nil"/>
              <w:bottom w:val="nil"/>
              <w:right w:val="nil"/>
            </w:tcBorders>
            <w:shd w:val="clear" w:color="auto" w:fill="auto"/>
            <w:noWrap/>
            <w:vAlign w:val="center"/>
            <w:hideMark/>
          </w:tcPr>
          <w:p w:rsidR="009D4CBD" w:rsidRPr="00EA0CA2" w:rsidRDefault="009D4CBD" w:rsidP="0048294B">
            <w:pPr>
              <w:jc w:val="center"/>
              <w:rPr>
                <w:szCs w:val="24"/>
              </w:rPr>
            </w:pPr>
            <w:r w:rsidRPr="00EA0CA2">
              <w:rPr>
                <w:szCs w:val="24"/>
              </w:rPr>
              <w:t>162</w:t>
            </w:r>
          </w:p>
        </w:tc>
        <w:tc>
          <w:tcPr>
            <w:tcW w:w="582" w:type="dxa"/>
            <w:tcBorders>
              <w:top w:val="nil"/>
              <w:left w:val="nil"/>
              <w:bottom w:val="nil"/>
              <w:right w:val="nil"/>
            </w:tcBorders>
            <w:shd w:val="clear" w:color="auto" w:fill="auto"/>
            <w:noWrap/>
            <w:vAlign w:val="center"/>
            <w:hideMark/>
          </w:tcPr>
          <w:p w:rsidR="009D4CBD" w:rsidRPr="00EA0CA2" w:rsidRDefault="009D4CBD" w:rsidP="0048294B">
            <w:pPr>
              <w:jc w:val="center"/>
              <w:rPr>
                <w:szCs w:val="24"/>
              </w:rPr>
            </w:pPr>
            <w:r w:rsidRPr="00EA0CA2">
              <w:rPr>
                <w:szCs w:val="24"/>
              </w:rPr>
              <w:t>230</w:t>
            </w:r>
          </w:p>
        </w:tc>
        <w:tc>
          <w:tcPr>
            <w:tcW w:w="738" w:type="dxa"/>
            <w:tcBorders>
              <w:top w:val="nil"/>
              <w:left w:val="nil"/>
              <w:bottom w:val="nil"/>
              <w:right w:val="nil"/>
            </w:tcBorders>
            <w:shd w:val="clear" w:color="auto" w:fill="auto"/>
            <w:noWrap/>
            <w:vAlign w:val="center"/>
            <w:hideMark/>
          </w:tcPr>
          <w:p w:rsidR="009D4CBD" w:rsidRPr="00EA0CA2" w:rsidRDefault="009D4CBD" w:rsidP="0048294B">
            <w:pPr>
              <w:jc w:val="center"/>
              <w:rPr>
                <w:szCs w:val="24"/>
              </w:rPr>
            </w:pPr>
            <w:r w:rsidRPr="00EA0CA2">
              <w:rPr>
                <w:szCs w:val="24"/>
              </w:rPr>
              <w:t>70,43</w:t>
            </w:r>
          </w:p>
        </w:tc>
        <w:tc>
          <w:tcPr>
            <w:tcW w:w="1134" w:type="dxa"/>
            <w:tcBorders>
              <w:top w:val="nil"/>
              <w:left w:val="nil"/>
              <w:bottom w:val="nil"/>
              <w:right w:val="nil"/>
            </w:tcBorders>
            <w:shd w:val="clear" w:color="auto" w:fill="auto"/>
            <w:noWrap/>
            <w:hideMark/>
          </w:tcPr>
          <w:p w:rsidR="009D4CBD" w:rsidRPr="00EA0CA2" w:rsidRDefault="009D4CBD" w:rsidP="0048294B">
            <w:pPr>
              <w:rPr>
                <w:szCs w:val="24"/>
              </w:rPr>
            </w:pPr>
            <w:r w:rsidRPr="00EA0CA2">
              <w:rPr>
                <w:szCs w:val="24"/>
              </w:rPr>
              <w:t>Effective</w:t>
            </w:r>
          </w:p>
        </w:tc>
      </w:tr>
      <w:tr w:rsidR="009D4CBD" w:rsidRPr="00EA0CA2" w:rsidTr="0062614E">
        <w:trPr>
          <w:trHeight w:val="264"/>
        </w:trPr>
        <w:tc>
          <w:tcPr>
            <w:tcW w:w="558" w:type="dxa"/>
            <w:tcBorders>
              <w:top w:val="nil"/>
              <w:left w:val="nil"/>
              <w:bottom w:val="nil"/>
              <w:right w:val="nil"/>
            </w:tcBorders>
            <w:shd w:val="clear" w:color="auto" w:fill="auto"/>
            <w:noWrap/>
            <w:vAlign w:val="center"/>
            <w:hideMark/>
          </w:tcPr>
          <w:p w:rsidR="009D4CBD" w:rsidRPr="00EA0CA2" w:rsidRDefault="009D4CBD" w:rsidP="0048294B">
            <w:pPr>
              <w:jc w:val="center"/>
              <w:rPr>
                <w:szCs w:val="24"/>
              </w:rPr>
            </w:pPr>
            <w:r w:rsidRPr="00EA0CA2">
              <w:rPr>
                <w:szCs w:val="24"/>
              </w:rPr>
              <w:t>2</w:t>
            </w:r>
          </w:p>
        </w:tc>
        <w:tc>
          <w:tcPr>
            <w:tcW w:w="4862" w:type="dxa"/>
            <w:tcBorders>
              <w:top w:val="nil"/>
              <w:left w:val="nil"/>
              <w:bottom w:val="nil"/>
              <w:right w:val="nil"/>
            </w:tcBorders>
            <w:shd w:val="clear" w:color="auto" w:fill="auto"/>
            <w:noWrap/>
            <w:hideMark/>
          </w:tcPr>
          <w:p w:rsidR="009D4CBD" w:rsidRPr="00EA0CA2" w:rsidRDefault="009D4CBD" w:rsidP="0048294B">
            <w:pPr>
              <w:rPr>
                <w:szCs w:val="24"/>
              </w:rPr>
            </w:pPr>
            <w:r w:rsidRPr="00EA0CA2">
              <w:rPr>
                <w:szCs w:val="24"/>
              </w:rPr>
              <w:t>Teachers who were unable to attend</w:t>
            </w:r>
          </w:p>
        </w:tc>
        <w:tc>
          <w:tcPr>
            <w:tcW w:w="679" w:type="dxa"/>
            <w:tcBorders>
              <w:top w:val="nil"/>
              <w:left w:val="nil"/>
              <w:bottom w:val="nil"/>
              <w:right w:val="nil"/>
            </w:tcBorders>
            <w:shd w:val="clear" w:color="auto" w:fill="auto"/>
            <w:noWrap/>
            <w:vAlign w:val="center"/>
            <w:hideMark/>
          </w:tcPr>
          <w:p w:rsidR="009D4CBD" w:rsidRPr="00EA0CA2" w:rsidRDefault="009D4CBD" w:rsidP="0048294B">
            <w:pPr>
              <w:jc w:val="center"/>
              <w:rPr>
                <w:szCs w:val="24"/>
              </w:rPr>
            </w:pPr>
            <w:r w:rsidRPr="00EA0CA2">
              <w:rPr>
                <w:szCs w:val="24"/>
              </w:rPr>
              <w:t>146</w:t>
            </w:r>
          </w:p>
        </w:tc>
        <w:tc>
          <w:tcPr>
            <w:tcW w:w="582" w:type="dxa"/>
            <w:tcBorders>
              <w:top w:val="nil"/>
              <w:left w:val="nil"/>
              <w:bottom w:val="nil"/>
              <w:right w:val="nil"/>
            </w:tcBorders>
            <w:shd w:val="clear" w:color="auto" w:fill="auto"/>
            <w:noWrap/>
            <w:vAlign w:val="center"/>
            <w:hideMark/>
          </w:tcPr>
          <w:p w:rsidR="009D4CBD" w:rsidRPr="00EA0CA2" w:rsidRDefault="009D4CBD" w:rsidP="0048294B">
            <w:pPr>
              <w:jc w:val="center"/>
              <w:rPr>
                <w:szCs w:val="24"/>
              </w:rPr>
            </w:pPr>
            <w:r w:rsidRPr="00EA0CA2">
              <w:rPr>
                <w:szCs w:val="24"/>
              </w:rPr>
              <w:t>230</w:t>
            </w:r>
          </w:p>
        </w:tc>
        <w:tc>
          <w:tcPr>
            <w:tcW w:w="738" w:type="dxa"/>
            <w:tcBorders>
              <w:top w:val="nil"/>
              <w:left w:val="nil"/>
              <w:bottom w:val="nil"/>
              <w:right w:val="nil"/>
            </w:tcBorders>
            <w:shd w:val="clear" w:color="auto" w:fill="auto"/>
            <w:noWrap/>
            <w:vAlign w:val="center"/>
            <w:hideMark/>
          </w:tcPr>
          <w:p w:rsidR="009D4CBD" w:rsidRPr="00EA0CA2" w:rsidRDefault="009D4CBD" w:rsidP="0048294B">
            <w:pPr>
              <w:jc w:val="center"/>
              <w:rPr>
                <w:szCs w:val="24"/>
              </w:rPr>
            </w:pPr>
            <w:r w:rsidRPr="00EA0CA2">
              <w:rPr>
                <w:szCs w:val="24"/>
              </w:rPr>
              <w:t>63,48</w:t>
            </w:r>
          </w:p>
        </w:tc>
        <w:tc>
          <w:tcPr>
            <w:tcW w:w="1134" w:type="dxa"/>
            <w:tcBorders>
              <w:top w:val="nil"/>
              <w:left w:val="nil"/>
              <w:bottom w:val="nil"/>
              <w:right w:val="nil"/>
            </w:tcBorders>
            <w:shd w:val="clear" w:color="auto" w:fill="auto"/>
            <w:noWrap/>
            <w:hideMark/>
          </w:tcPr>
          <w:p w:rsidR="009D4CBD" w:rsidRPr="00EA0CA2" w:rsidRDefault="009D4CBD" w:rsidP="0048294B">
            <w:pPr>
              <w:rPr>
                <w:szCs w:val="24"/>
              </w:rPr>
            </w:pPr>
            <w:r w:rsidRPr="00EA0CA2">
              <w:rPr>
                <w:szCs w:val="24"/>
              </w:rPr>
              <w:t>Effective</w:t>
            </w:r>
          </w:p>
        </w:tc>
      </w:tr>
      <w:tr w:rsidR="009D4CBD" w:rsidRPr="00EA0CA2" w:rsidTr="0062614E">
        <w:trPr>
          <w:trHeight w:val="264"/>
        </w:trPr>
        <w:tc>
          <w:tcPr>
            <w:tcW w:w="558" w:type="dxa"/>
            <w:tcBorders>
              <w:top w:val="nil"/>
              <w:left w:val="nil"/>
              <w:bottom w:val="nil"/>
              <w:right w:val="nil"/>
            </w:tcBorders>
            <w:shd w:val="clear" w:color="auto" w:fill="auto"/>
            <w:noWrap/>
            <w:vAlign w:val="center"/>
            <w:hideMark/>
          </w:tcPr>
          <w:p w:rsidR="009D4CBD" w:rsidRPr="00EA0CA2" w:rsidRDefault="009D4CBD" w:rsidP="0048294B">
            <w:pPr>
              <w:jc w:val="center"/>
              <w:rPr>
                <w:szCs w:val="24"/>
              </w:rPr>
            </w:pPr>
            <w:r w:rsidRPr="00EA0CA2">
              <w:rPr>
                <w:szCs w:val="24"/>
              </w:rPr>
              <w:t>3</w:t>
            </w:r>
          </w:p>
        </w:tc>
        <w:tc>
          <w:tcPr>
            <w:tcW w:w="4862" w:type="dxa"/>
            <w:tcBorders>
              <w:top w:val="nil"/>
              <w:left w:val="nil"/>
              <w:bottom w:val="nil"/>
              <w:right w:val="nil"/>
            </w:tcBorders>
            <w:shd w:val="clear" w:color="auto" w:fill="auto"/>
            <w:noWrap/>
            <w:hideMark/>
          </w:tcPr>
          <w:p w:rsidR="009D4CBD" w:rsidRPr="00EA0CA2" w:rsidRDefault="009D4CBD" w:rsidP="0048294B">
            <w:pPr>
              <w:rPr>
                <w:szCs w:val="24"/>
              </w:rPr>
            </w:pPr>
            <w:r w:rsidRPr="00EA0CA2">
              <w:rPr>
                <w:szCs w:val="24"/>
              </w:rPr>
              <w:t>Problems between students</w:t>
            </w:r>
          </w:p>
        </w:tc>
        <w:tc>
          <w:tcPr>
            <w:tcW w:w="679" w:type="dxa"/>
            <w:tcBorders>
              <w:top w:val="nil"/>
              <w:left w:val="nil"/>
              <w:bottom w:val="nil"/>
              <w:right w:val="nil"/>
            </w:tcBorders>
            <w:shd w:val="clear" w:color="auto" w:fill="auto"/>
            <w:noWrap/>
            <w:vAlign w:val="center"/>
            <w:hideMark/>
          </w:tcPr>
          <w:p w:rsidR="009D4CBD" w:rsidRPr="00EA0CA2" w:rsidRDefault="009D4CBD" w:rsidP="0048294B">
            <w:pPr>
              <w:jc w:val="center"/>
              <w:rPr>
                <w:szCs w:val="24"/>
              </w:rPr>
            </w:pPr>
            <w:r w:rsidRPr="00EA0CA2">
              <w:rPr>
                <w:szCs w:val="24"/>
              </w:rPr>
              <w:t>195</w:t>
            </w:r>
          </w:p>
        </w:tc>
        <w:tc>
          <w:tcPr>
            <w:tcW w:w="582" w:type="dxa"/>
            <w:tcBorders>
              <w:top w:val="nil"/>
              <w:left w:val="nil"/>
              <w:bottom w:val="nil"/>
              <w:right w:val="nil"/>
            </w:tcBorders>
            <w:shd w:val="clear" w:color="auto" w:fill="auto"/>
            <w:noWrap/>
            <w:vAlign w:val="center"/>
            <w:hideMark/>
          </w:tcPr>
          <w:p w:rsidR="009D4CBD" w:rsidRPr="00EA0CA2" w:rsidRDefault="009D4CBD" w:rsidP="0048294B">
            <w:pPr>
              <w:jc w:val="center"/>
              <w:rPr>
                <w:szCs w:val="24"/>
              </w:rPr>
            </w:pPr>
            <w:r w:rsidRPr="00EA0CA2">
              <w:rPr>
                <w:szCs w:val="24"/>
              </w:rPr>
              <w:t>230</w:t>
            </w:r>
          </w:p>
        </w:tc>
        <w:tc>
          <w:tcPr>
            <w:tcW w:w="738" w:type="dxa"/>
            <w:tcBorders>
              <w:top w:val="nil"/>
              <w:left w:val="nil"/>
              <w:bottom w:val="nil"/>
              <w:right w:val="nil"/>
            </w:tcBorders>
            <w:shd w:val="clear" w:color="auto" w:fill="auto"/>
            <w:noWrap/>
            <w:vAlign w:val="center"/>
            <w:hideMark/>
          </w:tcPr>
          <w:p w:rsidR="009D4CBD" w:rsidRPr="00EA0CA2" w:rsidRDefault="009D4CBD" w:rsidP="0048294B">
            <w:pPr>
              <w:jc w:val="center"/>
              <w:rPr>
                <w:szCs w:val="24"/>
              </w:rPr>
            </w:pPr>
            <w:r w:rsidRPr="00EA0CA2">
              <w:rPr>
                <w:szCs w:val="24"/>
              </w:rPr>
              <w:t>84,78</w:t>
            </w:r>
          </w:p>
        </w:tc>
        <w:tc>
          <w:tcPr>
            <w:tcW w:w="1134" w:type="dxa"/>
            <w:tcBorders>
              <w:top w:val="nil"/>
              <w:left w:val="nil"/>
              <w:bottom w:val="nil"/>
              <w:right w:val="nil"/>
            </w:tcBorders>
            <w:shd w:val="clear" w:color="auto" w:fill="auto"/>
            <w:noWrap/>
            <w:hideMark/>
          </w:tcPr>
          <w:p w:rsidR="009D4CBD" w:rsidRPr="00EA0CA2" w:rsidRDefault="009D4CBD" w:rsidP="0048294B">
            <w:pPr>
              <w:rPr>
                <w:szCs w:val="24"/>
              </w:rPr>
            </w:pPr>
            <w:r w:rsidRPr="00EA0CA2">
              <w:rPr>
                <w:szCs w:val="24"/>
              </w:rPr>
              <w:t>Effective</w:t>
            </w:r>
          </w:p>
        </w:tc>
      </w:tr>
      <w:tr w:rsidR="009D4CBD" w:rsidRPr="00EA0CA2" w:rsidTr="0062614E">
        <w:trPr>
          <w:trHeight w:val="264"/>
        </w:trPr>
        <w:tc>
          <w:tcPr>
            <w:tcW w:w="5420" w:type="dxa"/>
            <w:gridSpan w:val="2"/>
            <w:tcBorders>
              <w:top w:val="single" w:sz="4" w:space="0" w:color="auto"/>
              <w:left w:val="nil"/>
              <w:bottom w:val="single" w:sz="8" w:space="0" w:color="auto"/>
              <w:right w:val="nil"/>
            </w:tcBorders>
            <w:shd w:val="clear" w:color="auto" w:fill="auto"/>
            <w:noWrap/>
            <w:vAlign w:val="center"/>
            <w:hideMark/>
          </w:tcPr>
          <w:p w:rsidR="009D4CBD" w:rsidRPr="00EA0CA2" w:rsidRDefault="009D4CBD" w:rsidP="0048294B">
            <w:pPr>
              <w:jc w:val="center"/>
              <w:rPr>
                <w:b/>
                <w:bCs/>
                <w:szCs w:val="24"/>
              </w:rPr>
            </w:pPr>
            <w:r w:rsidRPr="00EA0CA2">
              <w:rPr>
                <w:b/>
                <w:bCs/>
                <w:szCs w:val="24"/>
              </w:rPr>
              <w:t>Total</w:t>
            </w:r>
          </w:p>
        </w:tc>
        <w:tc>
          <w:tcPr>
            <w:tcW w:w="679" w:type="dxa"/>
            <w:tcBorders>
              <w:top w:val="single" w:sz="4" w:space="0" w:color="auto"/>
              <w:left w:val="nil"/>
              <w:bottom w:val="single" w:sz="8" w:space="0" w:color="auto"/>
              <w:right w:val="nil"/>
            </w:tcBorders>
            <w:shd w:val="clear" w:color="auto" w:fill="auto"/>
            <w:noWrap/>
            <w:vAlign w:val="center"/>
            <w:hideMark/>
          </w:tcPr>
          <w:p w:rsidR="009D4CBD" w:rsidRPr="00EA0CA2" w:rsidRDefault="009D4CBD" w:rsidP="0048294B">
            <w:pPr>
              <w:jc w:val="center"/>
              <w:rPr>
                <w:b/>
                <w:bCs/>
                <w:szCs w:val="24"/>
              </w:rPr>
            </w:pPr>
            <w:r w:rsidRPr="00EA0CA2">
              <w:rPr>
                <w:b/>
                <w:bCs/>
                <w:szCs w:val="24"/>
              </w:rPr>
              <w:t>503</w:t>
            </w:r>
          </w:p>
        </w:tc>
        <w:tc>
          <w:tcPr>
            <w:tcW w:w="582" w:type="dxa"/>
            <w:tcBorders>
              <w:top w:val="single" w:sz="4" w:space="0" w:color="auto"/>
              <w:left w:val="nil"/>
              <w:bottom w:val="single" w:sz="8" w:space="0" w:color="auto"/>
              <w:right w:val="nil"/>
            </w:tcBorders>
            <w:shd w:val="clear" w:color="auto" w:fill="auto"/>
            <w:noWrap/>
            <w:vAlign w:val="center"/>
            <w:hideMark/>
          </w:tcPr>
          <w:p w:rsidR="009D4CBD" w:rsidRPr="00EA0CA2" w:rsidRDefault="009D4CBD" w:rsidP="0048294B">
            <w:pPr>
              <w:jc w:val="center"/>
              <w:rPr>
                <w:b/>
                <w:bCs/>
                <w:szCs w:val="24"/>
              </w:rPr>
            </w:pPr>
            <w:r w:rsidRPr="00EA0CA2">
              <w:rPr>
                <w:b/>
                <w:bCs/>
                <w:szCs w:val="24"/>
              </w:rPr>
              <w:t>690</w:t>
            </w:r>
          </w:p>
        </w:tc>
        <w:tc>
          <w:tcPr>
            <w:tcW w:w="738" w:type="dxa"/>
            <w:tcBorders>
              <w:top w:val="single" w:sz="4" w:space="0" w:color="auto"/>
              <w:left w:val="nil"/>
              <w:bottom w:val="single" w:sz="8" w:space="0" w:color="auto"/>
              <w:right w:val="nil"/>
            </w:tcBorders>
            <w:shd w:val="clear" w:color="auto" w:fill="auto"/>
            <w:noWrap/>
            <w:vAlign w:val="center"/>
            <w:hideMark/>
          </w:tcPr>
          <w:p w:rsidR="009D4CBD" w:rsidRPr="00EA0CA2" w:rsidRDefault="009D4CBD" w:rsidP="0048294B">
            <w:pPr>
              <w:jc w:val="center"/>
              <w:rPr>
                <w:b/>
                <w:bCs/>
                <w:szCs w:val="24"/>
              </w:rPr>
            </w:pPr>
            <w:r w:rsidRPr="00EA0CA2">
              <w:rPr>
                <w:b/>
                <w:bCs/>
                <w:szCs w:val="24"/>
              </w:rPr>
              <w:t>72,90</w:t>
            </w:r>
          </w:p>
        </w:tc>
        <w:tc>
          <w:tcPr>
            <w:tcW w:w="1134" w:type="dxa"/>
            <w:tcBorders>
              <w:top w:val="single" w:sz="4" w:space="0" w:color="auto"/>
              <w:left w:val="nil"/>
              <w:bottom w:val="single" w:sz="8" w:space="0" w:color="auto"/>
              <w:right w:val="nil"/>
            </w:tcBorders>
            <w:shd w:val="clear" w:color="auto" w:fill="auto"/>
            <w:noWrap/>
            <w:vAlign w:val="center"/>
            <w:hideMark/>
          </w:tcPr>
          <w:p w:rsidR="009D4CBD" w:rsidRPr="00EA0CA2" w:rsidRDefault="009D4CBD" w:rsidP="0048294B">
            <w:pPr>
              <w:jc w:val="center"/>
              <w:rPr>
                <w:b/>
                <w:bCs/>
                <w:szCs w:val="24"/>
              </w:rPr>
            </w:pPr>
            <w:r w:rsidRPr="00EA0CA2">
              <w:rPr>
                <w:b/>
                <w:bCs/>
                <w:szCs w:val="24"/>
              </w:rPr>
              <w:t>Effective</w:t>
            </w:r>
          </w:p>
        </w:tc>
      </w:tr>
    </w:tbl>
    <w:p w:rsidR="009D4CBD" w:rsidRPr="00EA0CA2" w:rsidRDefault="009D4CBD" w:rsidP="009D4CBD">
      <w:pPr>
        <w:pStyle w:val="BodyText"/>
        <w:rPr>
          <w:szCs w:val="24"/>
        </w:rPr>
      </w:pPr>
      <w:r w:rsidRPr="00EA0CA2">
        <w:rPr>
          <w:szCs w:val="24"/>
        </w:rPr>
        <w:t>Source: Results of Data Processing</w:t>
      </w:r>
    </w:p>
    <w:p w:rsidR="009D4CBD" w:rsidRPr="00EA0CA2" w:rsidRDefault="009D4CBD" w:rsidP="009D4CBD">
      <w:pPr>
        <w:pStyle w:val="BodyText"/>
        <w:jc w:val="both"/>
        <w:rPr>
          <w:szCs w:val="24"/>
        </w:rPr>
      </w:pPr>
      <w:r w:rsidRPr="00EA0CA2">
        <w:rPr>
          <w:szCs w:val="24"/>
          <w:lang w:val="id-ID"/>
        </w:rPr>
        <w:t>To determine the effectiveness of class management at SMK Country 1 Maros, it can be seen from the indicators of organizational conditions and can be measured using the following formula:</w:t>
      </w:r>
    </w:p>
    <w:p w:rsidR="009D4CBD" w:rsidRPr="00EA0CA2" w:rsidRDefault="009D4CBD" w:rsidP="009D4CBD">
      <w:pPr>
        <w:ind w:left="851"/>
        <w:rPr>
          <w:szCs w:val="24"/>
        </w:rPr>
      </w:pPr>
      <m:oMathPara>
        <m:oMathParaPr>
          <m:jc m:val="left"/>
        </m:oMathParaPr>
        <m:oMath>
          <m:r>
            <w:rPr>
              <w:rFonts w:ascii="Cambria Math" w:hAnsi="Cambria Math"/>
              <w:szCs w:val="24"/>
            </w:rPr>
            <m:t>%=</m:t>
          </m:r>
          <m:f>
            <m:fPr>
              <m:ctrlPr>
                <w:rPr>
                  <w:rFonts w:ascii="Cambria Math" w:hAnsi="Cambria Math"/>
                  <w:i/>
                  <w:szCs w:val="24"/>
                  <w:lang w:val="id-ID"/>
                </w:rPr>
              </m:ctrlPr>
            </m:fPr>
            <m:num>
              <m:r>
                <w:rPr>
                  <w:rFonts w:ascii="Cambria Math" w:hAnsi="Cambria Math"/>
                  <w:szCs w:val="24"/>
                </w:rPr>
                <m:t>n</m:t>
              </m:r>
            </m:num>
            <m:den>
              <m:r>
                <w:rPr>
                  <w:rFonts w:ascii="Cambria Math" w:hAnsi="Cambria Math"/>
                  <w:szCs w:val="24"/>
                </w:rPr>
                <m:t>N</m:t>
              </m:r>
            </m:den>
          </m:f>
          <m:r>
            <w:rPr>
              <w:rFonts w:ascii="Cambria Math" w:hAnsi="Cambria Math"/>
              <w:szCs w:val="24"/>
            </w:rPr>
            <m:t>×100</m:t>
          </m:r>
        </m:oMath>
      </m:oMathPara>
    </w:p>
    <w:p w:rsidR="009D4CBD" w:rsidRPr="00EA0CA2" w:rsidRDefault="009D4CBD" w:rsidP="009D4CBD">
      <w:pPr>
        <w:ind w:left="851"/>
        <w:rPr>
          <w:szCs w:val="24"/>
        </w:rPr>
      </w:pPr>
      <m:oMathPara>
        <m:oMathParaPr>
          <m:jc m:val="left"/>
        </m:oMathParaPr>
        <m:oMath>
          <m:r>
            <w:rPr>
              <w:rFonts w:ascii="Cambria Math" w:hAnsi="Cambria Math"/>
              <w:szCs w:val="24"/>
            </w:rPr>
            <m:t>%=</m:t>
          </m:r>
          <m:f>
            <m:fPr>
              <m:ctrlPr>
                <w:rPr>
                  <w:rFonts w:ascii="Cambria Math" w:hAnsi="Cambria Math"/>
                  <w:i/>
                  <w:szCs w:val="24"/>
                  <w:lang w:val="id-ID"/>
                </w:rPr>
              </m:ctrlPr>
            </m:fPr>
            <m:num>
              <m:r>
                <w:rPr>
                  <w:rFonts w:ascii="Cambria Math" w:hAnsi="Cambria Math"/>
                  <w:szCs w:val="24"/>
                </w:rPr>
                <m:t>503</m:t>
              </m:r>
            </m:num>
            <m:den>
              <m:r>
                <w:rPr>
                  <w:rFonts w:ascii="Cambria Math" w:hAnsi="Cambria Math"/>
                  <w:szCs w:val="24"/>
                </w:rPr>
                <m:t>690</m:t>
              </m:r>
            </m:den>
          </m:f>
          <m:r>
            <w:rPr>
              <w:rFonts w:ascii="Cambria Math" w:hAnsi="Cambria Math"/>
              <w:szCs w:val="24"/>
            </w:rPr>
            <m:t>×100</m:t>
          </m:r>
        </m:oMath>
      </m:oMathPara>
    </w:p>
    <w:p w:rsidR="009D4CBD" w:rsidRPr="00EA0CA2" w:rsidRDefault="009D4CBD" w:rsidP="009D4CBD">
      <w:pPr>
        <w:spacing w:before="120"/>
        <w:ind w:left="851" w:firstLine="720"/>
        <w:rPr>
          <w:szCs w:val="24"/>
        </w:rPr>
      </w:pPr>
      <m:oMathPara>
        <m:oMathParaPr>
          <m:jc m:val="left"/>
        </m:oMathParaPr>
        <m:oMath>
          <m:r>
            <w:rPr>
              <w:rFonts w:ascii="Cambria Math" w:hAnsi="Cambria Math"/>
              <w:szCs w:val="24"/>
            </w:rPr>
            <m:t>=72,90%</m:t>
          </m:r>
        </m:oMath>
      </m:oMathPara>
    </w:p>
    <w:p w:rsidR="009D4CBD" w:rsidRPr="00EA0CA2" w:rsidRDefault="009D4CBD" w:rsidP="009D4CBD">
      <w:pPr>
        <w:spacing w:before="120"/>
        <w:ind w:firstLine="709"/>
        <w:rPr>
          <w:szCs w:val="24"/>
        </w:rPr>
      </w:pPr>
      <w:r w:rsidRPr="00EA0CA2">
        <w:rPr>
          <w:szCs w:val="24"/>
        </w:rPr>
        <w:t xml:space="preserve">The results of the data analysis show that the value for the Prakarsa indicator in completing work is 72.90 percent, so the value for 72.90 percent is Effective. </w:t>
      </w:r>
    </w:p>
    <w:p w:rsidR="009D4CBD" w:rsidRPr="00EA0CA2" w:rsidRDefault="009D4CBD" w:rsidP="009D4CBD">
      <w:pPr>
        <w:pStyle w:val="BodyText"/>
        <w:spacing w:before="240"/>
        <w:ind w:firstLine="427"/>
        <w:jc w:val="both"/>
        <w:rPr>
          <w:szCs w:val="24"/>
        </w:rPr>
      </w:pPr>
      <m:oMathPara>
        <m:oMathParaPr>
          <m:jc m:val="left"/>
        </m:oMathParaPr>
        <m:oMath>
          <m:r>
            <w:rPr>
              <w:rFonts w:ascii="Cambria Math" w:hAnsi="Cambria Math"/>
              <w:szCs w:val="24"/>
            </w:rPr>
            <m:t>%=</m:t>
          </m:r>
          <m:f>
            <m:fPr>
              <m:ctrlPr>
                <w:rPr>
                  <w:rFonts w:ascii="Cambria Math" w:hAnsi="Cambria Math"/>
                  <w:i/>
                  <w:szCs w:val="24"/>
                </w:rPr>
              </m:ctrlPr>
            </m:fPr>
            <m:num>
              <m:r>
                <w:rPr>
                  <w:rFonts w:ascii="Cambria Math" w:hAnsi="Cambria Math"/>
                  <w:szCs w:val="24"/>
                </w:rPr>
                <m:t>the number of values obtained</m:t>
              </m:r>
            </m:num>
            <m:den>
              <m:r>
                <w:rPr>
                  <w:rFonts w:ascii="Cambria Math" w:hAnsi="Cambria Math"/>
                  <w:szCs w:val="24"/>
                </w:rPr>
                <m:t>number of items × ideal score × number of respondents</m:t>
              </m:r>
            </m:den>
          </m:f>
          <m:r>
            <w:rPr>
              <w:rFonts w:ascii="Cambria Math" w:hAnsi="Cambria Math"/>
              <w:szCs w:val="24"/>
            </w:rPr>
            <m:t>×100%</m:t>
          </m:r>
        </m:oMath>
      </m:oMathPara>
    </w:p>
    <w:p w:rsidR="009D4CBD" w:rsidRPr="00EA0CA2" w:rsidRDefault="009D4CBD" w:rsidP="009D4CBD">
      <w:pPr>
        <w:pStyle w:val="BodyText"/>
        <w:ind w:firstLine="427"/>
        <w:jc w:val="both"/>
        <w:rPr>
          <w:szCs w:val="24"/>
        </w:rPr>
      </w:pPr>
      <m:oMathPara>
        <m:oMathParaPr>
          <m:jc m:val="left"/>
        </m:oMathParaPr>
        <m:oMath>
          <m:r>
            <w:rPr>
              <w:rFonts w:ascii="Cambria Math" w:hAnsi="Cambria Math"/>
              <w:szCs w:val="24"/>
            </w:rPr>
            <m:t>%=</m:t>
          </m:r>
          <m:f>
            <m:fPr>
              <m:ctrlPr>
                <w:rPr>
                  <w:rFonts w:ascii="Cambria Math" w:hAnsi="Cambria Math"/>
                  <w:i/>
                  <w:szCs w:val="24"/>
                </w:rPr>
              </m:ctrlPr>
            </m:fPr>
            <m:num>
              <m:r>
                <w:rPr>
                  <w:rFonts w:ascii="Cambria Math" w:hAnsi="Cambria Math"/>
                  <w:szCs w:val="24"/>
                </w:rPr>
                <m:t>n</m:t>
              </m:r>
            </m:num>
            <m:den>
              <m:r>
                <w:rPr>
                  <w:rFonts w:ascii="Cambria Math" w:hAnsi="Cambria Math"/>
                  <w:szCs w:val="24"/>
                </w:rPr>
                <m:t>N</m:t>
              </m:r>
            </m:den>
          </m:f>
          <m:r>
            <w:rPr>
              <w:rFonts w:ascii="Cambria Math" w:hAnsi="Cambria Math"/>
              <w:szCs w:val="24"/>
            </w:rPr>
            <m:t>×100%</m:t>
          </m:r>
        </m:oMath>
      </m:oMathPara>
    </w:p>
    <w:p w:rsidR="009D4CBD" w:rsidRPr="00EA0CA2" w:rsidRDefault="009D4CBD" w:rsidP="009D4CBD">
      <w:pPr>
        <w:pStyle w:val="BodyText"/>
        <w:ind w:firstLine="427"/>
        <w:jc w:val="both"/>
        <w:rPr>
          <w:szCs w:val="24"/>
        </w:rPr>
      </w:pPr>
      <m:oMathPara>
        <m:oMathParaPr>
          <m:jc m:val="left"/>
        </m:oMathParaPr>
        <m:oMath>
          <m:r>
            <w:rPr>
              <w:rFonts w:ascii="Cambria Math" w:hAnsi="Cambria Math"/>
              <w:szCs w:val="24"/>
            </w:rPr>
            <m:t>%=</m:t>
          </m:r>
          <m:f>
            <m:fPr>
              <m:ctrlPr>
                <w:rPr>
                  <w:rFonts w:ascii="Cambria Math" w:hAnsi="Cambria Math"/>
                  <w:i/>
                  <w:szCs w:val="24"/>
                </w:rPr>
              </m:ctrlPr>
            </m:fPr>
            <m:num>
              <m:r>
                <w:rPr>
                  <w:rFonts w:ascii="Cambria Math" w:hAnsi="Cambria Math"/>
                  <w:szCs w:val="24"/>
                </w:rPr>
                <m:t>2063</m:t>
              </m:r>
            </m:num>
            <m:den>
              <m:r>
                <w:rPr>
                  <w:rFonts w:ascii="Cambria Math" w:hAnsi="Cambria Math"/>
                  <w:szCs w:val="24"/>
                </w:rPr>
                <m:t>2530</m:t>
              </m:r>
            </m:den>
          </m:f>
          <m:r>
            <w:rPr>
              <w:rFonts w:ascii="Cambria Math" w:hAnsi="Cambria Math"/>
              <w:szCs w:val="24"/>
            </w:rPr>
            <m:t>×100%</m:t>
          </m:r>
        </m:oMath>
      </m:oMathPara>
    </w:p>
    <w:p w:rsidR="009D4CBD" w:rsidRPr="00EA0CA2" w:rsidRDefault="009D4CBD" w:rsidP="009D4CBD">
      <w:pPr>
        <w:pStyle w:val="BodyText"/>
        <w:jc w:val="both"/>
        <w:rPr>
          <w:szCs w:val="24"/>
        </w:rPr>
      </w:pPr>
      <m:oMathPara>
        <m:oMathParaPr>
          <m:jc m:val="left"/>
        </m:oMathParaPr>
        <m:oMath>
          <m:r>
            <w:rPr>
              <w:rFonts w:ascii="Cambria Math" w:hAnsi="Cambria Math"/>
              <w:szCs w:val="24"/>
            </w:rPr>
            <m:t>=81,54%</m:t>
          </m:r>
        </m:oMath>
      </m:oMathPara>
    </w:p>
    <w:p w:rsidR="009D4CBD" w:rsidRPr="00EA0CA2" w:rsidRDefault="009D4CBD" w:rsidP="009D4CBD">
      <w:pPr>
        <w:pStyle w:val="ListParagraph"/>
        <w:widowControl w:val="0"/>
        <w:tabs>
          <w:tab w:val="left" w:pos="1016"/>
        </w:tabs>
        <w:autoSpaceDE w:val="0"/>
        <w:autoSpaceDN w:val="0"/>
        <w:spacing w:after="0" w:line="240" w:lineRule="auto"/>
        <w:ind w:left="0"/>
        <w:rPr>
          <w:rFonts w:ascii="Times New Roman" w:hAnsi="Times New Roman" w:cs="Times New Roman"/>
          <w:b/>
          <w:sz w:val="24"/>
          <w:szCs w:val="24"/>
        </w:rPr>
      </w:pPr>
      <w:r w:rsidRPr="00EA0CA2">
        <w:rPr>
          <w:rFonts w:ascii="Times New Roman" w:hAnsi="Times New Roman" w:cs="Times New Roman"/>
          <w:b/>
          <w:sz w:val="24"/>
          <w:szCs w:val="24"/>
        </w:rPr>
        <w:t xml:space="preserve">Organizational Conditions </w:t>
      </w:r>
    </w:p>
    <w:p w:rsidR="009D4CBD" w:rsidRPr="00EA0CA2" w:rsidRDefault="009D4CBD" w:rsidP="009D4CBD">
      <w:pPr>
        <w:pStyle w:val="BodyText"/>
        <w:spacing w:after="0"/>
        <w:ind w:firstLine="360"/>
        <w:contextualSpacing/>
        <w:jc w:val="both"/>
        <w:rPr>
          <w:szCs w:val="24"/>
        </w:rPr>
      </w:pPr>
      <w:r w:rsidRPr="00EA0CA2">
        <w:rPr>
          <w:szCs w:val="24"/>
        </w:rPr>
        <w:t>Organizational conditions mean conditions that are done to prevent problems in class management with good habits and regular behavior that are embedded in students</w:t>
      </w:r>
      <w:r w:rsidR="008E7DC5">
        <w:rPr>
          <w:szCs w:val="24"/>
        </w:rPr>
        <w:t xml:space="preserve"> (</w:t>
      </w:r>
      <w:r w:rsidR="007B123A" w:rsidRPr="007B123A">
        <w:rPr>
          <w:color w:val="222222"/>
          <w:szCs w:val="24"/>
          <w:shd w:val="clear" w:color="auto" w:fill="FFFFFF"/>
        </w:rPr>
        <w:t>Ogabor</w:t>
      </w:r>
      <w:r w:rsidR="007B123A">
        <w:rPr>
          <w:color w:val="222222"/>
          <w:szCs w:val="24"/>
          <w:shd w:val="clear" w:color="auto" w:fill="FFFFFF"/>
        </w:rPr>
        <w:t xml:space="preserve"> &amp; Ekuri, 2016; </w:t>
      </w:r>
      <w:r w:rsidR="008E7DC5">
        <w:rPr>
          <w:szCs w:val="24"/>
        </w:rPr>
        <w:t>Ncha 2018)</w:t>
      </w:r>
      <w:r w:rsidRPr="00EA0CA2">
        <w:rPr>
          <w:szCs w:val="24"/>
        </w:rPr>
        <w:t xml:space="preserve">. Based on the results of research through questionnaires and observations made by researchers, it is evident that the organizational conditions in the management of class X students at SMA Country 1 Maros have been achieved effectively. This is supported by the results of data analysis on respondents' answers to the indicators of organizational conditions described in 3 (three) statements, which state that students </w:t>
      </w:r>
      <w:r w:rsidRPr="00EA0CA2">
        <w:rPr>
          <w:szCs w:val="24"/>
        </w:rPr>
        <w:lastRenderedPageBreak/>
        <w:t>have been reached with a percentage level of 72.90 percent and are in the effective category.</w:t>
      </w:r>
    </w:p>
    <w:p w:rsidR="009D4CBD" w:rsidRPr="00EA0CA2" w:rsidRDefault="009D4CBD" w:rsidP="009D4CBD">
      <w:pPr>
        <w:spacing w:after="120"/>
        <w:rPr>
          <w:b/>
          <w:szCs w:val="24"/>
          <w:lang w:val="en-ID"/>
        </w:rPr>
      </w:pPr>
    </w:p>
    <w:p w:rsidR="009D4CBD" w:rsidRPr="00EA0CA2" w:rsidRDefault="009D4CBD" w:rsidP="009D4CBD">
      <w:pPr>
        <w:spacing w:after="0" w:line="240" w:lineRule="auto"/>
        <w:ind w:left="14" w:right="0" w:hanging="14"/>
        <w:contextualSpacing/>
        <w:rPr>
          <w:b/>
          <w:szCs w:val="24"/>
          <w:lang w:val="id-ID"/>
        </w:rPr>
      </w:pPr>
      <w:r w:rsidRPr="00EA0CA2">
        <w:rPr>
          <w:b/>
          <w:szCs w:val="24"/>
          <w:lang w:val="id-ID"/>
        </w:rPr>
        <w:t>DISCUSSION</w:t>
      </w:r>
    </w:p>
    <w:p w:rsidR="009D4CBD" w:rsidRPr="00EA0CA2" w:rsidRDefault="009D4CBD" w:rsidP="009D4CBD">
      <w:pPr>
        <w:spacing w:after="0" w:line="240" w:lineRule="auto"/>
        <w:ind w:left="14" w:right="0" w:hanging="14"/>
        <w:contextualSpacing/>
        <w:rPr>
          <w:b/>
          <w:szCs w:val="24"/>
          <w:lang w:val="en-ID"/>
        </w:rPr>
      </w:pPr>
      <w:r w:rsidRPr="00EA0CA2">
        <w:rPr>
          <w:b/>
          <w:szCs w:val="24"/>
          <w:lang w:val="id-ID"/>
        </w:rPr>
        <w:t>Physical condition</w:t>
      </w:r>
    </w:p>
    <w:p w:rsidR="009D4CBD" w:rsidRPr="00EA0CA2" w:rsidRDefault="009D4CBD" w:rsidP="009D4CBD">
      <w:pPr>
        <w:spacing w:after="0" w:line="240" w:lineRule="auto"/>
        <w:ind w:left="14" w:right="0" w:firstLine="413"/>
        <w:contextualSpacing/>
        <w:rPr>
          <w:szCs w:val="24"/>
          <w:lang w:val="id-ID"/>
        </w:rPr>
      </w:pPr>
      <w:r w:rsidRPr="00EA0CA2">
        <w:rPr>
          <w:szCs w:val="24"/>
          <w:lang w:val="id-ID"/>
        </w:rPr>
        <w:t>The physical environment in which to learn has an important influence on the results of learning actions. The purpose of physical conditions here means that the conditions seen from the learning environment can support the increasing intensity of the student's learning process on a positive influence on teaching goals starting from the room where the teaching and learning process takes place, seating arrangements, ventilation and lighting arrangements, and storage arrangements for goods. -goods.</w:t>
      </w:r>
    </w:p>
    <w:p w:rsidR="009D4CBD" w:rsidRPr="00EA0CA2" w:rsidRDefault="009D4CBD" w:rsidP="009D4CBD">
      <w:pPr>
        <w:pStyle w:val="BodyText"/>
        <w:spacing w:after="0"/>
        <w:ind w:right="-1" w:firstLine="427"/>
        <w:jc w:val="both"/>
        <w:rPr>
          <w:szCs w:val="24"/>
        </w:rPr>
      </w:pPr>
      <w:r w:rsidRPr="00EA0CA2">
        <w:rPr>
          <w:szCs w:val="24"/>
          <w:lang w:val="id-ID"/>
        </w:rPr>
        <w:t xml:space="preserve">According to </w:t>
      </w:r>
      <w:r w:rsidRPr="00EA0CA2">
        <w:rPr>
          <w:szCs w:val="24"/>
        </w:rPr>
        <w:fldChar w:fldCharType="begin" w:fldLock="1"/>
      </w:r>
      <w:r w:rsidRPr="00EA0CA2">
        <w:rPr>
          <w:szCs w:val="24"/>
        </w:rPr>
        <w:instrText>ADDIN CSL_CITATION {"citationItems":[{"id":"ITEM-1","itemData":{"author":[{"dropping-particle":"","family":"Rohani","given":"Ahmad","non-dropping-particle":"","parse-names":false,"suffix":""},{"dropping-particle":"","family":"Ahmadi","given":"Abu","non-dropping-particle":"","parse-names":false,"suffix":""}],"id":"ITEM-1","issued":{"date-parts":[["2015"]]},"publisher":"PT Rineka Cipta","title":"Pengelolaan Pengajaran, Jakarta","type":"article"},"uris":["http://www.mendeley.com/documents/?uuid=865aa1b5-d1c4-4dc6-ab6b-38e9afde23f3","http://www.mendeley.com/documents/?uuid=90660fc2-6d3c-4a2e-8fd7-3884ccacd89d"]}],"mendeley":{"formattedCitation":"(Rohani &amp; Ahmadi, 2015)","plainTextFormattedCitation":"(Rohani &amp; Ahmadi, 2015)","previouslyFormattedCitation":"(Rohani &amp; Ahmadi, 2015)"},"properties":{"noteIndex":0},"schema":"https://github.com/citation-style-language/schema/raw/master/csl-citation.json"}</w:instrText>
      </w:r>
      <w:r w:rsidRPr="00EA0CA2">
        <w:rPr>
          <w:szCs w:val="24"/>
        </w:rPr>
        <w:fldChar w:fldCharType="separate"/>
      </w:r>
      <w:r w:rsidRPr="00EA0CA2">
        <w:rPr>
          <w:noProof/>
          <w:szCs w:val="24"/>
        </w:rPr>
        <w:t xml:space="preserve">Rohani &amp; Ahmadi, </w:t>
      </w:r>
      <w:r w:rsidR="00F936B9">
        <w:rPr>
          <w:noProof/>
          <w:szCs w:val="24"/>
        </w:rPr>
        <w:t>(</w:t>
      </w:r>
      <w:r w:rsidRPr="00EA0CA2">
        <w:rPr>
          <w:noProof/>
          <w:szCs w:val="24"/>
        </w:rPr>
        <w:t>2015)</w:t>
      </w:r>
      <w:r w:rsidRPr="00EA0CA2">
        <w:rPr>
          <w:szCs w:val="24"/>
        </w:rPr>
        <w:fldChar w:fldCharType="end"/>
      </w:r>
      <w:r w:rsidRPr="00EA0CA2">
        <w:rPr>
          <w:szCs w:val="24"/>
        </w:rPr>
        <w:t xml:space="preserve"> The physical environment includes the space where the teaching and learning process takes place, seating arrangements, classroom ventilation, classroom lighting, and storage arrangements. To create good physical conditions, all of these indicators need to be fulfilled to be able to make students comfortable in participating in the teaching and learning process.</w:t>
      </w:r>
    </w:p>
    <w:p w:rsidR="009D4CBD" w:rsidRDefault="009D4CBD" w:rsidP="009D4CBD">
      <w:pPr>
        <w:pStyle w:val="ListParagraph"/>
        <w:widowControl w:val="0"/>
        <w:tabs>
          <w:tab w:val="left" w:pos="1016"/>
        </w:tabs>
        <w:autoSpaceDE w:val="0"/>
        <w:autoSpaceDN w:val="0"/>
        <w:spacing w:after="0" w:line="240" w:lineRule="auto"/>
        <w:ind w:left="0"/>
        <w:contextualSpacing w:val="0"/>
        <w:rPr>
          <w:rFonts w:ascii="Times New Roman" w:hAnsi="Times New Roman" w:cs="Times New Roman"/>
          <w:b/>
          <w:sz w:val="24"/>
          <w:szCs w:val="24"/>
        </w:rPr>
      </w:pPr>
    </w:p>
    <w:p w:rsidR="009D4CBD" w:rsidRPr="00EA0CA2" w:rsidRDefault="009D4CBD" w:rsidP="009D4CBD">
      <w:pPr>
        <w:pStyle w:val="ListParagraph"/>
        <w:widowControl w:val="0"/>
        <w:tabs>
          <w:tab w:val="left" w:pos="1016"/>
        </w:tabs>
        <w:autoSpaceDE w:val="0"/>
        <w:autoSpaceDN w:val="0"/>
        <w:spacing w:after="0" w:line="240" w:lineRule="auto"/>
        <w:ind w:left="0"/>
        <w:contextualSpacing w:val="0"/>
        <w:rPr>
          <w:rFonts w:ascii="Times New Roman" w:hAnsi="Times New Roman" w:cs="Times New Roman"/>
          <w:b/>
          <w:sz w:val="24"/>
          <w:szCs w:val="24"/>
        </w:rPr>
      </w:pPr>
      <w:r w:rsidRPr="00EA0CA2">
        <w:rPr>
          <w:rFonts w:ascii="Times New Roman" w:hAnsi="Times New Roman" w:cs="Times New Roman"/>
          <w:b/>
          <w:sz w:val="24"/>
          <w:szCs w:val="24"/>
        </w:rPr>
        <w:t>Socio-Emotional Conditions</w:t>
      </w:r>
    </w:p>
    <w:p w:rsidR="009D4CBD" w:rsidRPr="00EA0CA2" w:rsidRDefault="009D4CBD" w:rsidP="009D4CBD">
      <w:pPr>
        <w:pStyle w:val="ListParagraph"/>
        <w:spacing w:after="0" w:line="240" w:lineRule="auto"/>
        <w:ind w:left="0" w:firstLine="633"/>
        <w:jc w:val="both"/>
        <w:rPr>
          <w:rFonts w:ascii="Times New Roman" w:hAnsi="Times New Roman" w:cs="Times New Roman"/>
          <w:sz w:val="24"/>
          <w:szCs w:val="24"/>
        </w:rPr>
      </w:pPr>
      <w:r w:rsidRPr="00EA0CA2">
        <w:rPr>
          <w:rFonts w:ascii="Times New Roman" w:hAnsi="Times New Roman" w:cs="Times New Roman"/>
          <w:sz w:val="24"/>
          <w:szCs w:val="24"/>
        </w:rPr>
        <w:t xml:space="preserve">The socio-emotional conditions in the classroom will have a considerable influence on the teaching and learning process. The socio-emotional condition referred to is where the conditions can influence the teaching and learning process including the type of leadership, teacher attitudes, and teacher's voice. As said by </w:t>
      </w:r>
      <w:r w:rsidRPr="00EA0CA2">
        <w:rPr>
          <w:rFonts w:ascii="Times New Roman" w:hAnsi="Times New Roman" w:cs="Times New Roman"/>
          <w:sz w:val="24"/>
          <w:szCs w:val="24"/>
        </w:rPr>
        <w:fldChar w:fldCharType="begin" w:fldLock="1"/>
      </w:r>
      <w:r w:rsidRPr="00EA0CA2">
        <w:rPr>
          <w:rFonts w:ascii="Times New Roman" w:hAnsi="Times New Roman" w:cs="Times New Roman"/>
          <w:sz w:val="24"/>
          <w:szCs w:val="24"/>
        </w:rPr>
        <w:instrText>ADDIN CSL_CITATION {"citationItems":[{"id":"ITEM-1","itemData":{"author":[{"dropping-particle":"","family":"Rohani","given":"Ahmad","non-dropping-particle":"","parse-names":false,"suffix":""},{"dropping-particle":"","family":"Ahmadi","given":"Abu","non-dropping-particle":"","parse-names":false,"suffix":""}],"id":"ITEM-1","issued":{"date-parts":[["2015"]]},"publisher":"PT Rineka Cipta","title":"Pengelolaan Pengajaran, Jakarta","type":"article"},"uris":["http://www.mendeley.com/documents/?uuid=90660fc2-6d3c-4a2e-8fd7-3884ccacd89d","http://www.mendeley.com/documents/?uuid=865aa1b5-d1c4-4dc6-ab6b-38e9afde23f3"]}],"mendeley":{"formattedCitation":"(Rohani &amp; Ahmadi, 2015)","plainTextFormattedCitation":"(Rohani &amp; Ahmadi, 2015)","previouslyFormattedCitation":"(Rohani &amp; Ahmadi, 2015)"},"properties":{"noteIndex":0},"schema":"https://github.com/citation-style-language/schema/raw/master/csl-citation.json"}</w:instrText>
      </w:r>
      <w:r w:rsidRPr="00EA0CA2">
        <w:rPr>
          <w:rFonts w:ascii="Times New Roman" w:hAnsi="Times New Roman" w:cs="Times New Roman"/>
          <w:sz w:val="24"/>
          <w:szCs w:val="24"/>
        </w:rPr>
        <w:fldChar w:fldCharType="separate"/>
      </w:r>
      <w:r w:rsidRPr="00EA0CA2">
        <w:rPr>
          <w:rFonts w:ascii="Times New Roman" w:hAnsi="Times New Roman" w:cs="Times New Roman"/>
          <w:noProof/>
          <w:sz w:val="24"/>
          <w:szCs w:val="24"/>
        </w:rPr>
        <w:t>(Rohani &amp; Ahmadi, 2015)</w:t>
      </w:r>
      <w:r w:rsidRPr="00EA0CA2">
        <w:rPr>
          <w:rFonts w:ascii="Times New Roman" w:hAnsi="Times New Roman" w:cs="Times New Roman"/>
          <w:sz w:val="24"/>
          <w:szCs w:val="24"/>
        </w:rPr>
        <w:fldChar w:fldCharType="end"/>
      </w:r>
      <w:r w:rsidRPr="00EA0CA2">
        <w:rPr>
          <w:rFonts w:ascii="Times New Roman" w:hAnsi="Times New Roman" w:cs="Times New Roman"/>
          <w:sz w:val="24"/>
          <w:szCs w:val="24"/>
        </w:rPr>
        <w:t xml:space="preserve"> that to improve the socio-emotional condition three indicators are needed, namely the type of leadership, teacher attitudes, and teacher's voice. The type of leadership is one of the indicators that need to be fulfilled because the type of leadership will help create a favorable climate for the creation of optimal teaching and learning conditions, students will learn productively both when supervising the teacher and without being supervised by the teacher. In this condition, the problem of class management is usually limited as little as possible.</w:t>
      </w:r>
    </w:p>
    <w:p w:rsidR="009D4CBD" w:rsidRPr="00EA0CA2" w:rsidRDefault="009D4CBD" w:rsidP="009D4CBD">
      <w:pPr>
        <w:pStyle w:val="ListParagraph"/>
        <w:spacing w:after="0" w:line="240" w:lineRule="auto"/>
        <w:ind w:left="0" w:firstLine="633"/>
        <w:jc w:val="both"/>
        <w:rPr>
          <w:rFonts w:ascii="Times New Roman" w:hAnsi="Times New Roman" w:cs="Times New Roman"/>
          <w:sz w:val="24"/>
          <w:szCs w:val="24"/>
          <w:lang w:val="en-ID"/>
        </w:rPr>
      </w:pPr>
      <w:r w:rsidRPr="00EA0CA2">
        <w:rPr>
          <w:rFonts w:ascii="Times New Roman" w:hAnsi="Times New Roman" w:cs="Times New Roman"/>
          <w:sz w:val="24"/>
          <w:szCs w:val="24"/>
        </w:rPr>
        <w:t>Meanwhile, the attitude of the teacher needs to be considered to deal with students who violate school rules and should remain patient, and remain friendly can be improved. If the teacher is forced to hate, hate the student's behavior, and not hate the student. And finally, a teacher, this is important because it will attract the attention of students, a voice that is too shrill will not be liked by students while a voice that is too low is the same.</w:t>
      </w:r>
    </w:p>
    <w:p w:rsidR="009D4CBD" w:rsidRPr="00EA0CA2" w:rsidRDefault="009D4CBD" w:rsidP="009D4CBD">
      <w:pPr>
        <w:pStyle w:val="ListParagraph"/>
        <w:spacing w:after="0" w:line="240" w:lineRule="auto"/>
        <w:ind w:left="0" w:firstLine="633"/>
        <w:jc w:val="both"/>
        <w:rPr>
          <w:rFonts w:ascii="Times New Roman" w:hAnsi="Times New Roman" w:cs="Times New Roman"/>
          <w:sz w:val="24"/>
          <w:szCs w:val="24"/>
          <w:lang w:val="en-ID"/>
        </w:rPr>
      </w:pPr>
    </w:p>
    <w:p w:rsidR="009D4CBD" w:rsidRPr="00EA0CA2" w:rsidRDefault="009D4CBD" w:rsidP="009D4CBD">
      <w:pPr>
        <w:pStyle w:val="ListParagraph"/>
        <w:widowControl w:val="0"/>
        <w:tabs>
          <w:tab w:val="left" w:pos="1016"/>
        </w:tabs>
        <w:autoSpaceDE w:val="0"/>
        <w:autoSpaceDN w:val="0"/>
        <w:spacing w:after="0" w:line="240" w:lineRule="auto"/>
        <w:ind w:left="0"/>
        <w:contextualSpacing w:val="0"/>
        <w:rPr>
          <w:rFonts w:ascii="Times New Roman" w:hAnsi="Times New Roman" w:cs="Times New Roman"/>
          <w:b/>
          <w:sz w:val="24"/>
          <w:szCs w:val="24"/>
        </w:rPr>
      </w:pPr>
      <w:r w:rsidRPr="00EA0CA2">
        <w:rPr>
          <w:rFonts w:ascii="Times New Roman" w:hAnsi="Times New Roman" w:cs="Times New Roman"/>
          <w:b/>
          <w:sz w:val="24"/>
          <w:szCs w:val="24"/>
        </w:rPr>
        <w:t>Organizational Conditions</w:t>
      </w:r>
    </w:p>
    <w:p w:rsidR="009D4CBD" w:rsidRPr="00EA0CA2" w:rsidRDefault="009D4CBD" w:rsidP="009D4CBD">
      <w:pPr>
        <w:pStyle w:val="BodyText"/>
        <w:spacing w:after="0"/>
        <w:ind w:firstLine="360"/>
        <w:jc w:val="both"/>
        <w:rPr>
          <w:szCs w:val="24"/>
        </w:rPr>
      </w:pPr>
      <w:r w:rsidRPr="00EA0CA2">
        <w:rPr>
          <w:szCs w:val="24"/>
          <w:lang w:val="id-ID"/>
        </w:rPr>
        <w:t xml:space="preserve">Routine activities that are organized both at the class level and at the school level will be able to prevent classroom management problems, with routine activities that have been clearly regulated and have been communicated to all students openly so that it is clear to them, will cause it to become embedded in every student. good habits and regularity of behavior. Organizational conditions are defined as conditions that are carried out to prevent problems in class management with good habits and regular behavior that are embedded in students. Activities that cover organizational according to </w:t>
      </w:r>
      <w:r w:rsidRPr="00EA0CA2">
        <w:rPr>
          <w:szCs w:val="24"/>
        </w:rPr>
        <w:fldChar w:fldCharType="begin" w:fldLock="1"/>
      </w:r>
      <w:r w:rsidRPr="00EA0CA2">
        <w:rPr>
          <w:szCs w:val="24"/>
        </w:rPr>
        <w:instrText>ADDIN CSL_CITATION {"citationItems":[{"id":"ITEM-1","itemData":{"author":[{"dropping-particle":"","family":"Rohani","given":"Ahmad","non-dropping-particle":"","parse-names":false,"suffix":""},{"dropping-particle":"","family":"Ahmadi","given":"Abu","non-dropping-particle":"","parse-names":false,"suffix":""}],"id":"ITEM-1","issued":{"date-parts":[["2015"]]},"publisher":"PT Rineka Cipta","title":"Pengelolaan Pengajaran, Jakarta","type":"article"},"uris":["http://www.mendeley.com/documents/?uuid=90660fc2-6d3c-4a2e-8fd7-3884ccacd89d","http://www.mendeley.com/documents/?uuid=865aa1b5-d1c4-4dc6-ab6b-38e9afde23f3"]}],"mendeley":{"formattedCitation":"(Rohani &amp; Ahmadi, 2015)","plainTextFormattedCitation":"(Rohani &amp; Ahmadi, 2015)","previouslyFormattedCitation":"(Rohani &amp; Ahmadi, 2015)"},"properties":{"noteIndex":0},"schema":"https://github.com/citation-style-language/schema/raw/master/csl-citation.json"}</w:instrText>
      </w:r>
      <w:r w:rsidRPr="00EA0CA2">
        <w:rPr>
          <w:szCs w:val="24"/>
        </w:rPr>
        <w:fldChar w:fldCharType="separate"/>
      </w:r>
      <w:r w:rsidRPr="00EA0CA2">
        <w:rPr>
          <w:noProof/>
          <w:szCs w:val="24"/>
        </w:rPr>
        <w:t xml:space="preserve">Rohani &amp; Ahmadi, </w:t>
      </w:r>
      <w:r w:rsidR="00F936B9">
        <w:rPr>
          <w:noProof/>
          <w:szCs w:val="24"/>
        </w:rPr>
        <w:lastRenderedPageBreak/>
        <w:t>(</w:t>
      </w:r>
      <w:r w:rsidRPr="00EA0CA2">
        <w:rPr>
          <w:noProof/>
          <w:szCs w:val="24"/>
        </w:rPr>
        <w:t>2015)</w:t>
      </w:r>
      <w:r w:rsidRPr="00EA0CA2">
        <w:rPr>
          <w:szCs w:val="24"/>
        </w:rPr>
        <w:fldChar w:fldCharType="end"/>
      </w:r>
      <w:r w:rsidRPr="00EA0CA2">
        <w:rPr>
          <w:szCs w:val="24"/>
        </w:rPr>
        <w:t xml:space="preserve">  namely replacement of lesson hours, teachers who were unable to attend, and problems between students.</w:t>
      </w:r>
    </w:p>
    <w:p w:rsidR="009D4CBD" w:rsidRPr="00EA0CA2" w:rsidRDefault="009D4CBD" w:rsidP="009D4CBD">
      <w:pPr>
        <w:pStyle w:val="BodyText"/>
        <w:ind w:right="-1" w:firstLine="360"/>
        <w:jc w:val="both"/>
        <w:rPr>
          <w:szCs w:val="24"/>
        </w:rPr>
      </w:pPr>
      <w:r w:rsidRPr="00EA0CA2">
        <w:rPr>
          <w:szCs w:val="24"/>
        </w:rPr>
        <w:t>In this indicator, the role of students will be more dominant because students need to know themselves first and then decide to take an action. In this process, students are also expected to be able to solve their problems with a good mindset, not by making riots or actions that violate the rules.</w:t>
      </w:r>
    </w:p>
    <w:p w:rsidR="009D4CBD" w:rsidRPr="00EA0CA2" w:rsidRDefault="009D4CBD" w:rsidP="009D4CBD">
      <w:pPr>
        <w:pStyle w:val="BodyText"/>
        <w:spacing w:after="0"/>
        <w:jc w:val="both"/>
        <w:rPr>
          <w:b/>
          <w:szCs w:val="24"/>
        </w:rPr>
      </w:pPr>
    </w:p>
    <w:p w:rsidR="009D4CBD" w:rsidRPr="00EA0CA2" w:rsidRDefault="009D4CBD" w:rsidP="009D4CBD">
      <w:pPr>
        <w:pStyle w:val="BodyText"/>
        <w:spacing w:after="0"/>
        <w:jc w:val="both"/>
        <w:rPr>
          <w:b/>
          <w:szCs w:val="24"/>
        </w:rPr>
      </w:pPr>
      <w:r w:rsidRPr="00EA0CA2">
        <w:rPr>
          <w:b/>
          <w:szCs w:val="24"/>
        </w:rPr>
        <w:t>CONCLUSION</w:t>
      </w:r>
    </w:p>
    <w:p w:rsidR="00E825D9" w:rsidRPr="00EA0CA2" w:rsidRDefault="009D4CBD" w:rsidP="00E825D9">
      <w:pPr>
        <w:pStyle w:val="BodyText"/>
        <w:ind w:firstLine="420"/>
        <w:jc w:val="both"/>
        <w:rPr>
          <w:szCs w:val="24"/>
        </w:rPr>
      </w:pPr>
      <w:r w:rsidRPr="00EA0CA2">
        <w:rPr>
          <w:szCs w:val="24"/>
        </w:rPr>
        <w:t>Based on the results of the analysis and discussion, the results of the study concluded that the effectiveness of classroom management in class X students at SMK Country 1 Maros was in the "Very Effective" category. This can prove that at SMK Country 1 Maros, class management in class X students has met physical conditions, socio-emotional conditions, and organizational conditions. The effectiveness of class management in class X students at SMK Country 1 Maros can be seen from 3 (three) aspects that are assessed, namely: Physical conditions are categorized as very effective, socio-emotional conditions are categorized as very effective, and organizational conditions are categorized as effective.</w:t>
      </w:r>
    </w:p>
    <w:p w:rsidR="009D4CBD" w:rsidRPr="00EA0CA2" w:rsidRDefault="009D4CBD" w:rsidP="009D4CBD">
      <w:pPr>
        <w:tabs>
          <w:tab w:val="left" w:pos="426"/>
        </w:tabs>
        <w:ind w:left="0" w:firstLine="0"/>
        <w:rPr>
          <w:szCs w:val="24"/>
        </w:rPr>
      </w:pPr>
    </w:p>
    <w:p w:rsidR="009D4CBD" w:rsidRPr="00EA0CA2" w:rsidRDefault="009D4CBD" w:rsidP="009D4CBD">
      <w:pPr>
        <w:pStyle w:val="BodyText"/>
        <w:spacing w:after="0"/>
        <w:ind w:right="136"/>
        <w:jc w:val="both"/>
        <w:rPr>
          <w:b/>
          <w:szCs w:val="24"/>
        </w:rPr>
      </w:pPr>
      <w:r w:rsidRPr="00EA0CA2">
        <w:rPr>
          <w:b/>
          <w:szCs w:val="24"/>
        </w:rPr>
        <w:t>REFERENCES</w:t>
      </w:r>
    </w:p>
    <w:p w:rsidR="009D4CBD" w:rsidRPr="00EA0CA2" w:rsidRDefault="009D4CBD" w:rsidP="009D4CBD">
      <w:pPr>
        <w:widowControl w:val="0"/>
        <w:autoSpaceDE w:val="0"/>
        <w:autoSpaceDN w:val="0"/>
        <w:adjustRightInd w:val="0"/>
        <w:spacing w:before="120"/>
        <w:ind w:left="480" w:hanging="480"/>
        <w:rPr>
          <w:noProof/>
          <w:szCs w:val="24"/>
        </w:rPr>
      </w:pPr>
      <w:r w:rsidRPr="00EA0CA2">
        <w:rPr>
          <w:szCs w:val="24"/>
        </w:rPr>
        <w:fldChar w:fldCharType="begin" w:fldLock="1"/>
      </w:r>
      <w:r w:rsidRPr="00EA0CA2">
        <w:rPr>
          <w:szCs w:val="24"/>
        </w:rPr>
        <w:instrText xml:space="preserve">ADDIN Mendeley Bibliography CSL_BIBLIOGRAPHY </w:instrText>
      </w:r>
      <w:r w:rsidRPr="00EA0CA2">
        <w:rPr>
          <w:szCs w:val="24"/>
        </w:rPr>
        <w:fldChar w:fldCharType="separate"/>
      </w:r>
      <w:r w:rsidRPr="00EA0CA2">
        <w:rPr>
          <w:noProof/>
          <w:szCs w:val="24"/>
        </w:rPr>
        <w:t xml:space="preserve">Abbas, S., Nichol, J. E., &amp; Wong, M. S. (2018). Object-based, multi-sensor habitat mapping of successional age classes for effective management of a 70-year secondary forest succession. </w:t>
      </w:r>
      <w:r w:rsidRPr="00EA0CA2">
        <w:rPr>
          <w:i/>
          <w:iCs/>
          <w:noProof/>
          <w:szCs w:val="24"/>
        </w:rPr>
        <w:t>Land Use Policy</w:t>
      </w:r>
      <w:r w:rsidRPr="00EA0CA2">
        <w:rPr>
          <w:noProof/>
          <w:szCs w:val="24"/>
        </w:rPr>
        <w:t>, 103360. https://doi.org/https://doi.org/10.1016/j.landusepol.2018.04.035</w:t>
      </w:r>
    </w:p>
    <w:p w:rsidR="009D4CBD" w:rsidRDefault="009D4CBD" w:rsidP="009D4CBD">
      <w:pPr>
        <w:widowControl w:val="0"/>
        <w:autoSpaceDE w:val="0"/>
        <w:autoSpaceDN w:val="0"/>
        <w:adjustRightInd w:val="0"/>
        <w:spacing w:before="120"/>
        <w:ind w:left="480" w:hanging="480"/>
        <w:rPr>
          <w:noProof/>
          <w:szCs w:val="24"/>
        </w:rPr>
      </w:pPr>
      <w:r w:rsidRPr="00EA0CA2">
        <w:rPr>
          <w:noProof/>
          <w:szCs w:val="24"/>
        </w:rPr>
        <w:t xml:space="preserve">Arikunto. (2019). Metodelogi Penelitian, Suatu Pengantar Pendidikan. In </w:t>
      </w:r>
      <w:r w:rsidRPr="00EA0CA2">
        <w:rPr>
          <w:i/>
          <w:iCs/>
          <w:noProof/>
          <w:szCs w:val="24"/>
        </w:rPr>
        <w:t>Rineka Cipta, Jakarta</w:t>
      </w:r>
      <w:r w:rsidRPr="00EA0CA2">
        <w:rPr>
          <w:noProof/>
          <w:szCs w:val="24"/>
        </w:rPr>
        <w:t>.</w:t>
      </w:r>
    </w:p>
    <w:p w:rsidR="009D4CBD" w:rsidRDefault="009D4CBD" w:rsidP="009D4CBD">
      <w:pPr>
        <w:widowControl w:val="0"/>
        <w:autoSpaceDE w:val="0"/>
        <w:autoSpaceDN w:val="0"/>
        <w:adjustRightInd w:val="0"/>
        <w:spacing w:before="120"/>
        <w:ind w:left="480" w:hanging="480"/>
        <w:rPr>
          <w:noProof/>
          <w:szCs w:val="24"/>
        </w:rPr>
      </w:pPr>
      <w:r w:rsidRPr="00EA0CA2">
        <w:rPr>
          <w:noProof/>
          <w:szCs w:val="24"/>
        </w:rPr>
        <w:t xml:space="preserve">Bru, E., Stephens, P., &amp; Torsheim, T. (2002). Students’ Perceptions of Class Management and Reports of Their Own Misbehavior. </w:t>
      </w:r>
      <w:r w:rsidRPr="00EA0CA2">
        <w:rPr>
          <w:i/>
          <w:iCs/>
          <w:noProof/>
          <w:szCs w:val="24"/>
        </w:rPr>
        <w:t>Journal of School Psychology</w:t>
      </w:r>
      <w:r w:rsidRPr="00EA0CA2">
        <w:rPr>
          <w:noProof/>
          <w:szCs w:val="24"/>
        </w:rPr>
        <w:t xml:space="preserve">, </w:t>
      </w:r>
      <w:r w:rsidRPr="00EA0CA2">
        <w:rPr>
          <w:i/>
          <w:iCs/>
          <w:noProof/>
          <w:szCs w:val="24"/>
        </w:rPr>
        <w:t>40</w:t>
      </w:r>
      <w:r w:rsidRPr="00EA0CA2">
        <w:rPr>
          <w:noProof/>
          <w:szCs w:val="24"/>
        </w:rPr>
        <w:t>(4), 287–307. https://doi.org/https://doi.org/10.1016/S0022-4405(02)00104-8</w:t>
      </w:r>
      <w:r w:rsidR="00E825D9">
        <w:rPr>
          <w:noProof/>
          <w:szCs w:val="24"/>
        </w:rPr>
        <w:t>.</w:t>
      </w:r>
    </w:p>
    <w:p w:rsidR="00E825D9" w:rsidRPr="00EA0CA2" w:rsidRDefault="00E825D9" w:rsidP="00E825D9">
      <w:pPr>
        <w:widowControl w:val="0"/>
        <w:autoSpaceDE w:val="0"/>
        <w:autoSpaceDN w:val="0"/>
        <w:adjustRightInd w:val="0"/>
        <w:spacing w:before="120"/>
        <w:ind w:left="480" w:hanging="480"/>
        <w:rPr>
          <w:noProof/>
          <w:szCs w:val="24"/>
        </w:rPr>
      </w:pPr>
      <w:r w:rsidRPr="00E825D9">
        <w:rPr>
          <w:color w:val="222222"/>
          <w:szCs w:val="24"/>
          <w:shd w:val="clear" w:color="auto" w:fill="FFFFFF"/>
        </w:rPr>
        <w:t>Bubu, D. N. G., &amp; Offiong, I. (2014). An analysis of a new dimension of personal names and documentation in Ibibio folk philosophy: An exercise in linguistic philosophy. </w:t>
      </w:r>
      <w:r w:rsidRPr="00E825D9">
        <w:rPr>
          <w:i/>
          <w:iCs/>
          <w:color w:val="222222"/>
          <w:szCs w:val="24"/>
          <w:shd w:val="clear" w:color="auto" w:fill="FFFFFF"/>
        </w:rPr>
        <w:t>Journal of Integrative Humanism Ghana</w:t>
      </w:r>
      <w:r>
        <w:rPr>
          <w:i/>
          <w:iCs/>
          <w:color w:val="222222"/>
          <w:szCs w:val="24"/>
          <w:shd w:val="clear" w:color="auto" w:fill="FFFFFF"/>
        </w:rPr>
        <w:t xml:space="preserve"> </w:t>
      </w:r>
      <w:r>
        <w:rPr>
          <w:iCs/>
          <w:color w:val="222222"/>
          <w:szCs w:val="24"/>
          <w:shd w:val="clear" w:color="auto" w:fill="FFFFFF"/>
        </w:rPr>
        <w:t>3(2)</w:t>
      </w:r>
      <w:r w:rsidRPr="00E825D9">
        <w:rPr>
          <w:color w:val="222222"/>
          <w:szCs w:val="24"/>
          <w:shd w:val="clear" w:color="auto" w:fill="FFFFFF"/>
        </w:rPr>
        <w:t>.</w:t>
      </w:r>
    </w:p>
    <w:p w:rsidR="009D4CBD" w:rsidRPr="00EA0CA2" w:rsidRDefault="009D4CBD" w:rsidP="009D4CBD">
      <w:pPr>
        <w:widowControl w:val="0"/>
        <w:autoSpaceDE w:val="0"/>
        <w:autoSpaceDN w:val="0"/>
        <w:adjustRightInd w:val="0"/>
        <w:spacing w:before="120"/>
        <w:ind w:left="480" w:hanging="480"/>
        <w:rPr>
          <w:noProof/>
          <w:szCs w:val="24"/>
        </w:rPr>
      </w:pPr>
      <w:r w:rsidRPr="00EA0CA2">
        <w:rPr>
          <w:noProof/>
          <w:szCs w:val="24"/>
        </w:rPr>
        <w:t xml:space="preserve">Cristea, G. (2015). Class Management as Methodology of General Didactics / General Theory of Instruction. </w:t>
      </w:r>
      <w:r w:rsidRPr="00EA0CA2">
        <w:rPr>
          <w:i/>
          <w:iCs/>
          <w:noProof/>
          <w:szCs w:val="24"/>
        </w:rPr>
        <w:t>Procedia - Social and Behavioral Sciences</w:t>
      </w:r>
      <w:r w:rsidRPr="00EA0CA2">
        <w:rPr>
          <w:noProof/>
          <w:szCs w:val="24"/>
        </w:rPr>
        <w:t xml:space="preserve">, </w:t>
      </w:r>
      <w:r w:rsidRPr="00EA0CA2">
        <w:rPr>
          <w:i/>
          <w:iCs/>
          <w:noProof/>
          <w:szCs w:val="24"/>
        </w:rPr>
        <w:t>180</w:t>
      </w:r>
      <w:r w:rsidRPr="00EA0CA2">
        <w:rPr>
          <w:noProof/>
          <w:szCs w:val="24"/>
        </w:rPr>
        <w:t>, 150–156. https://doi.org/https://doi.org/10.1016/j.sbspro.2015.02.098</w:t>
      </w:r>
    </w:p>
    <w:p w:rsidR="009D4CBD" w:rsidRDefault="009D4CBD" w:rsidP="009D4CBD">
      <w:pPr>
        <w:widowControl w:val="0"/>
        <w:autoSpaceDE w:val="0"/>
        <w:autoSpaceDN w:val="0"/>
        <w:adjustRightInd w:val="0"/>
        <w:spacing w:before="120"/>
        <w:ind w:left="480" w:hanging="480"/>
        <w:rPr>
          <w:noProof/>
          <w:szCs w:val="24"/>
        </w:rPr>
      </w:pPr>
      <w:r w:rsidRPr="00EA0CA2">
        <w:rPr>
          <w:noProof/>
          <w:szCs w:val="24"/>
        </w:rPr>
        <w:t xml:space="preserve">Emmer, E. T., &amp; Stough, L. M. (2001). Classroom management: A critical part of educational psychology, with implications for teacher education. </w:t>
      </w:r>
      <w:r w:rsidRPr="00EA0CA2">
        <w:rPr>
          <w:i/>
          <w:iCs/>
          <w:noProof/>
          <w:szCs w:val="24"/>
        </w:rPr>
        <w:t>Educational Psychologist</w:t>
      </w:r>
      <w:r w:rsidRPr="00EA0CA2">
        <w:rPr>
          <w:noProof/>
          <w:szCs w:val="24"/>
        </w:rPr>
        <w:t>. https://doi.org/10.1207/S15326985EP3602_5</w:t>
      </w:r>
    </w:p>
    <w:p w:rsidR="007B123A" w:rsidRPr="00EA0CA2" w:rsidRDefault="007B123A" w:rsidP="007B123A">
      <w:pPr>
        <w:spacing w:after="0" w:line="240" w:lineRule="auto"/>
        <w:ind w:left="720" w:right="0" w:hanging="720"/>
        <w:contextualSpacing/>
        <w:rPr>
          <w:szCs w:val="24"/>
        </w:rPr>
      </w:pPr>
      <w:r w:rsidRPr="007B123A">
        <w:rPr>
          <w:color w:val="222222"/>
          <w:szCs w:val="24"/>
          <w:shd w:val="clear" w:color="auto" w:fill="FFFFFF"/>
        </w:rPr>
        <w:lastRenderedPageBreak/>
        <w:t>Ekuri, P. K., &amp; Saba, I. A. (2016). The role of sports in national integration. </w:t>
      </w:r>
      <w:r w:rsidRPr="007B123A">
        <w:rPr>
          <w:i/>
          <w:iCs/>
          <w:color w:val="222222"/>
          <w:szCs w:val="24"/>
          <w:shd w:val="clear" w:color="auto" w:fill="FFFFFF"/>
        </w:rPr>
        <w:t>Journal of Nigeria Association for Physical Health Education, Recreation, Sports and Dance (JONAPHER-SD)</w:t>
      </w:r>
      <w:r w:rsidRPr="007B123A">
        <w:rPr>
          <w:color w:val="222222"/>
          <w:szCs w:val="24"/>
          <w:shd w:val="clear" w:color="auto" w:fill="FFFFFF"/>
        </w:rPr>
        <w:t>, </w:t>
      </w:r>
      <w:r w:rsidRPr="007B123A">
        <w:rPr>
          <w:i/>
          <w:iCs/>
          <w:color w:val="222222"/>
          <w:szCs w:val="24"/>
          <w:shd w:val="clear" w:color="auto" w:fill="FFFFFF"/>
        </w:rPr>
        <w:t>5</w:t>
      </w:r>
      <w:r w:rsidRPr="007B123A">
        <w:rPr>
          <w:color w:val="222222"/>
          <w:szCs w:val="24"/>
          <w:shd w:val="clear" w:color="auto" w:fill="FFFFFF"/>
        </w:rPr>
        <w:t>(1), 200-220</w:t>
      </w:r>
      <w:r>
        <w:rPr>
          <w:rFonts w:ascii="Arial" w:hAnsi="Arial" w:cs="Arial"/>
          <w:color w:val="222222"/>
          <w:sz w:val="20"/>
          <w:szCs w:val="20"/>
          <w:shd w:val="clear" w:color="auto" w:fill="FFFFFF"/>
        </w:rPr>
        <w:t>.</w:t>
      </w:r>
    </w:p>
    <w:p w:rsidR="009D4CBD" w:rsidRPr="00EA0CA2" w:rsidRDefault="009D4CBD" w:rsidP="009D4CBD">
      <w:pPr>
        <w:widowControl w:val="0"/>
        <w:autoSpaceDE w:val="0"/>
        <w:autoSpaceDN w:val="0"/>
        <w:adjustRightInd w:val="0"/>
        <w:spacing w:before="120"/>
        <w:ind w:left="480" w:hanging="480"/>
        <w:rPr>
          <w:noProof/>
          <w:szCs w:val="24"/>
        </w:rPr>
      </w:pPr>
      <w:r w:rsidRPr="00EA0CA2">
        <w:rPr>
          <w:noProof/>
          <w:szCs w:val="24"/>
        </w:rPr>
        <w:t xml:space="preserve">George, G., &amp; Lal, A. M. (2019). Review of ontology-based recommender systems in e-learning. </w:t>
      </w:r>
      <w:r w:rsidRPr="00EA0CA2">
        <w:rPr>
          <w:i/>
          <w:iCs/>
          <w:noProof/>
          <w:szCs w:val="24"/>
        </w:rPr>
        <w:t>Computers &amp; Education</w:t>
      </w:r>
      <w:r w:rsidRPr="00EA0CA2">
        <w:rPr>
          <w:noProof/>
          <w:szCs w:val="24"/>
        </w:rPr>
        <w:t xml:space="preserve">, </w:t>
      </w:r>
      <w:r w:rsidRPr="00EA0CA2">
        <w:rPr>
          <w:i/>
          <w:iCs/>
          <w:noProof/>
          <w:szCs w:val="24"/>
        </w:rPr>
        <w:t>142</w:t>
      </w:r>
      <w:r w:rsidRPr="00EA0CA2">
        <w:rPr>
          <w:noProof/>
          <w:szCs w:val="24"/>
        </w:rPr>
        <w:t>, 103642. https://doi.org/https://doi.org/10.1016/j.compedu.2019.103642</w:t>
      </w:r>
    </w:p>
    <w:p w:rsidR="009D4CBD" w:rsidRPr="00EA0CA2" w:rsidRDefault="009D4CBD" w:rsidP="009D4CBD">
      <w:pPr>
        <w:widowControl w:val="0"/>
        <w:autoSpaceDE w:val="0"/>
        <w:autoSpaceDN w:val="0"/>
        <w:adjustRightInd w:val="0"/>
        <w:spacing w:before="120"/>
        <w:ind w:left="480" w:hanging="480"/>
        <w:rPr>
          <w:noProof/>
          <w:szCs w:val="24"/>
        </w:rPr>
      </w:pPr>
      <w:r w:rsidRPr="00EA0CA2">
        <w:rPr>
          <w:noProof/>
          <w:szCs w:val="24"/>
        </w:rPr>
        <w:t xml:space="preserve">Hamran, H. (2017). Meningkatkan Aktivitas, Respon, dan Hasil Belajar Peserta Didik pada Mata Pelajaran Kewirausahaan Melalui Model Pembelajaran Kooperatif Tipe Jigsaw. </w:t>
      </w:r>
      <w:r w:rsidRPr="00EA0CA2">
        <w:rPr>
          <w:i/>
          <w:iCs/>
          <w:noProof/>
          <w:szCs w:val="24"/>
        </w:rPr>
        <w:t>Jurnal Office</w:t>
      </w:r>
      <w:r w:rsidRPr="00EA0CA2">
        <w:rPr>
          <w:noProof/>
          <w:szCs w:val="24"/>
        </w:rPr>
        <w:t xml:space="preserve">, </w:t>
      </w:r>
      <w:r w:rsidRPr="00EA0CA2">
        <w:rPr>
          <w:i/>
          <w:iCs/>
          <w:noProof/>
          <w:szCs w:val="24"/>
        </w:rPr>
        <w:t>3</w:t>
      </w:r>
      <w:r w:rsidRPr="00EA0CA2">
        <w:rPr>
          <w:noProof/>
          <w:szCs w:val="24"/>
        </w:rPr>
        <w:t>(1), 25–32.</w:t>
      </w:r>
    </w:p>
    <w:p w:rsidR="009D4CBD" w:rsidRDefault="009D4CBD" w:rsidP="009D4CBD">
      <w:pPr>
        <w:widowControl w:val="0"/>
        <w:autoSpaceDE w:val="0"/>
        <w:autoSpaceDN w:val="0"/>
        <w:adjustRightInd w:val="0"/>
        <w:spacing w:before="120"/>
        <w:ind w:left="480" w:hanging="480"/>
        <w:rPr>
          <w:noProof/>
          <w:szCs w:val="24"/>
        </w:rPr>
      </w:pPr>
      <w:r w:rsidRPr="00EA0CA2">
        <w:rPr>
          <w:noProof/>
          <w:szCs w:val="24"/>
        </w:rPr>
        <w:t xml:space="preserve">Hosnan, M. (2014). Pendekatan Saintifik dan Kontekstual dalam Pembelajaran Abad 21. In </w:t>
      </w:r>
      <w:r w:rsidRPr="00EA0CA2">
        <w:rPr>
          <w:i/>
          <w:iCs/>
          <w:noProof/>
          <w:szCs w:val="24"/>
        </w:rPr>
        <w:t>Ghala Indonesia</w:t>
      </w:r>
      <w:r w:rsidRPr="00EA0CA2">
        <w:rPr>
          <w:noProof/>
          <w:szCs w:val="24"/>
        </w:rPr>
        <w:t>.</w:t>
      </w:r>
    </w:p>
    <w:p w:rsidR="009D4CBD" w:rsidRPr="00EA0CA2" w:rsidRDefault="009D4CBD" w:rsidP="009D4CBD">
      <w:pPr>
        <w:widowControl w:val="0"/>
        <w:autoSpaceDE w:val="0"/>
        <w:autoSpaceDN w:val="0"/>
        <w:adjustRightInd w:val="0"/>
        <w:spacing w:before="120"/>
        <w:ind w:left="480" w:hanging="480"/>
        <w:rPr>
          <w:noProof/>
          <w:szCs w:val="24"/>
        </w:rPr>
      </w:pPr>
      <w:r w:rsidRPr="00EA0CA2">
        <w:rPr>
          <w:noProof/>
          <w:szCs w:val="24"/>
        </w:rPr>
        <w:t xml:space="preserve">Musfah, J. (2015). </w:t>
      </w:r>
      <w:r w:rsidRPr="00EA0CA2">
        <w:rPr>
          <w:i/>
          <w:iCs/>
          <w:noProof/>
          <w:szCs w:val="24"/>
        </w:rPr>
        <w:t>Manajemen Pendidikan Teori, Kebijakan, dan Praktik</w:t>
      </w:r>
      <w:r w:rsidRPr="00EA0CA2">
        <w:rPr>
          <w:noProof/>
          <w:szCs w:val="24"/>
        </w:rPr>
        <w:t>. Kencana.</w:t>
      </w:r>
    </w:p>
    <w:p w:rsidR="009D4CBD" w:rsidRDefault="009D4CBD" w:rsidP="009D4CBD">
      <w:pPr>
        <w:widowControl w:val="0"/>
        <w:autoSpaceDE w:val="0"/>
        <w:autoSpaceDN w:val="0"/>
        <w:adjustRightInd w:val="0"/>
        <w:spacing w:before="120"/>
        <w:ind w:left="480" w:hanging="480"/>
        <w:rPr>
          <w:noProof/>
          <w:szCs w:val="24"/>
        </w:rPr>
      </w:pPr>
      <w:r w:rsidRPr="00EA0CA2">
        <w:rPr>
          <w:noProof/>
          <w:szCs w:val="24"/>
        </w:rPr>
        <w:t xml:space="preserve">Muslimin, M., Saleh, S., &amp; Darwis, M. (2020). Implementation of the Use of Lecture Method in Filing Subjects at the Department of Office Vocational School YPLP PGRI 1 Makassar. </w:t>
      </w:r>
      <w:r w:rsidRPr="00EA0CA2">
        <w:rPr>
          <w:i/>
          <w:iCs/>
          <w:noProof/>
          <w:szCs w:val="24"/>
        </w:rPr>
        <w:t>Jurnal Ad’ministrare</w:t>
      </w:r>
      <w:r w:rsidRPr="00EA0CA2">
        <w:rPr>
          <w:noProof/>
          <w:szCs w:val="24"/>
        </w:rPr>
        <w:t xml:space="preserve">, </w:t>
      </w:r>
      <w:r w:rsidRPr="00EA0CA2">
        <w:rPr>
          <w:i/>
          <w:iCs/>
          <w:noProof/>
          <w:szCs w:val="24"/>
        </w:rPr>
        <w:t>6</w:t>
      </w:r>
      <w:r w:rsidRPr="00EA0CA2">
        <w:rPr>
          <w:noProof/>
          <w:szCs w:val="24"/>
        </w:rPr>
        <w:t>(2), 95–104.</w:t>
      </w:r>
    </w:p>
    <w:p w:rsidR="00E825D9" w:rsidRDefault="001F3B6C" w:rsidP="00E825D9">
      <w:pPr>
        <w:widowControl w:val="0"/>
        <w:autoSpaceDE w:val="0"/>
        <w:autoSpaceDN w:val="0"/>
        <w:adjustRightInd w:val="0"/>
        <w:spacing w:before="120"/>
        <w:ind w:left="480" w:hanging="480"/>
        <w:rPr>
          <w:color w:val="222222"/>
          <w:szCs w:val="24"/>
          <w:shd w:val="clear" w:color="auto" w:fill="FFFFFF"/>
        </w:rPr>
      </w:pPr>
      <w:r>
        <w:rPr>
          <w:color w:val="222222"/>
          <w:szCs w:val="24"/>
          <w:shd w:val="clear" w:color="auto" w:fill="FFFFFF"/>
        </w:rPr>
        <w:t>Ncha, G. B. (2018</w:t>
      </w:r>
      <w:r w:rsidR="00E825D9" w:rsidRPr="00E825D9">
        <w:rPr>
          <w:color w:val="222222"/>
          <w:szCs w:val="24"/>
          <w:shd w:val="clear" w:color="auto" w:fill="FFFFFF"/>
        </w:rPr>
        <w:t>).</w:t>
      </w:r>
      <w:r w:rsidR="00700120" w:rsidRPr="00700120">
        <w:t xml:space="preserve"> </w:t>
      </w:r>
      <w:r w:rsidR="00700120" w:rsidRPr="00700120">
        <w:rPr>
          <w:color w:val="222222"/>
          <w:szCs w:val="24"/>
          <w:shd w:val="clear" w:color="auto" w:fill="FFFFFF"/>
        </w:rPr>
        <w:t>Existential Justice: The Basis for Q</w:t>
      </w:r>
      <w:r w:rsidR="0067589F">
        <w:rPr>
          <w:color w:val="222222"/>
          <w:szCs w:val="24"/>
          <w:shd w:val="clear" w:color="auto" w:fill="FFFFFF"/>
        </w:rPr>
        <w:t>uality Leadership.</w:t>
      </w:r>
      <w:r w:rsidR="00700120" w:rsidRPr="00700120">
        <w:rPr>
          <w:color w:val="222222"/>
          <w:szCs w:val="24"/>
          <w:shd w:val="clear" w:color="auto" w:fill="FFFFFF"/>
        </w:rPr>
        <w:t xml:space="preserve"> </w:t>
      </w:r>
      <w:r w:rsidR="0067589F" w:rsidRPr="0067589F">
        <w:rPr>
          <w:i/>
          <w:color w:val="222222"/>
          <w:szCs w:val="24"/>
          <w:shd w:val="clear" w:color="auto" w:fill="FFFFFF"/>
        </w:rPr>
        <w:t>CAJOLIS- Calabar Journal of Liberal Studies</w:t>
      </w:r>
      <w:r w:rsidR="00E825D9" w:rsidRPr="00E825D9">
        <w:rPr>
          <w:color w:val="222222"/>
          <w:szCs w:val="24"/>
          <w:shd w:val="clear" w:color="auto" w:fill="FFFFFF"/>
        </w:rPr>
        <w:t>, </w:t>
      </w:r>
      <w:r w:rsidR="0067589F">
        <w:rPr>
          <w:i/>
          <w:iCs/>
          <w:color w:val="222222"/>
          <w:szCs w:val="24"/>
          <w:shd w:val="clear" w:color="auto" w:fill="FFFFFF"/>
        </w:rPr>
        <w:t>20</w:t>
      </w:r>
      <w:r w:rsidR="0067589F" w:rsidRPr="0067589F">
        <w:rPr>
          <w:iCs/>
          <w:color w:val="222222"/>
          <w:szCs w:val="24"/>
          <w:shd w:val="clear" w:color="auto" w:fill="FFFFFF"/>
        </w:rPr>
        <w:t>()</w:t>
      </w:r>
      <w:r w:rsidR="00E825D9" w:rsidRPr="0067589F">
        <w:rPr>
          <w:color w:val="222222"/>
          <w:szCs w:val="24"/>
          <w:shd w:val="clear" w:color="auto" w:fill="FFFFFF"/>
        </w:rPr>
        <w:t>.</w:t>
      </w:r>
    </w:p>
    <w:p w:rsidR="007B123A" w:rsidRPr="007B123A" w:rsidRDefault="007B123A" w:rsidP="007B123A">
      <w:pPr>
        <w:spacing w:after="0" w:line="240" w:lineRule="auto"/>
        <w:ind w:left="720" w:right="0" w:hanging="720"/>
        <w:contextualSpacing/>
        <w:rPr>
          <w:color w:val="222222"/>
          <w:szCs w:val="24"/>
          <w:shd w:val="clear" w:color="auto" w:fill="FFFFFF"/>
        </w:rPr>
      </w:pPr>
      <w:r w:rsidRPr="007B123A">
        <w:rPr>
          <w:color w:val="222222"/>
          <w:szCs w:val="24"/>
          <w:shd w:val="clear" w:color="auto" w:fill="FFFFFF"/>
        </w:rPr>
        <w:t>Ogabor, J. O., &amp; Ekuri, P. K. (2016). Comparative analysis of cardiovascular endurance of physical education students of Federal College of Education Obudu and Cross River State College of Education Akamkpa, Nigeria. </w:t>
      </w:r>
      <w:r w:rsidRPr="007B123A">
        <w:rPr>
          <w:i/>
          <w:iCs/>
          <w:color w:val="222222"/>
          <w:szCs w:val="24"/>
          <w:shd w:val="clear" w:color="auto" w:fill="FFFFFF"/>
        </w:rPr>
        <w:t>Education for Today</w:t>
      </w:r>
      <w:r w:rsidRPr="007B123A">
        <w:rPr>
          <w:color w:val="222222"/>
          <w:szCs w:val="24"/>
          <w:shd w:val="clear" w:color="auto" w:fill="FFFFFF"/>
        </w:rPr>
        <w:t>, </w:t>
      </w:r>
      <w:r w:rsidRPr="007B123A">
        <w:rPr>
          <w:i/>
          <w:iCs/>
          <w:color w:val="222222"/>
          <w:szCs w:val="24"/>
          <w:shd w:val="clear" w:color="auto" w:fill="FFFFFF"/>
        </w:rPr>
        <w:t>12</w:t>
      </w:r>
      <w:r w:rsidRPr="007B123A">
        <w:rPr>
          <w:color w:val="222222"/>
          <w:szCs w:val="24"/>
          <w:shd w:val="clear" w:color="auto" w:fill="FFFFFF"/>
        </w:rPr>
        <w:t>(2), 1-4.</w:t>
      </w:r>
    </w:p>
    <w:p w:rsidR="009D4CBD" w:rsidRPr="00EA0CA2" w:rsidRDefault="009D4CBD" w:rsidP="009D4CBD">
      <w:pPr>
        <w:widowControl w:val="0"/>
        <w:autoSpaceDE w:val="0"/>
        <w:autoSpaceDN w:val="0"/>
        <w:adjustRightInd w:val="0"/>
        <w:spacing w:before="120"/>
        <w:ind w:left="480" w:hanging="480"/>
        <w:rPr>
          <w:noProof/>
          <w:szCs w:val="24"/>
        </w:rPr>
      </w:pPr>
      <w:r w:rsidRPr="00EA0CA2">
        <w:rPr>
          <w:noProof/>
          <w:szCs w:val="24"/>
        </w:rPr>
        <w:t xml:space="preserve">Rohani, A., &amp; Ahmadi, A. (2015). </w:t>
      </w:r>
      <w:r w:rsidRPr="00EA0CA2">
        <w:rPr>
          <w:i/>
          <w:iCs/>
          <w:noProof/>
          <w:szCs w:val="24"/>
        </w:rPr>
        <w:t>Pengelolaan Pengajaran, Jakarta</w:t>
      </w:r>
      <w:r w:rsidRPr="00EA0CA2">
        <w:rPr>
          <w:noProof/>
          <w:szCs w:val="24"/>
        </w:rPr>
        <w:t>. PT Rineka Cipta.</w:t>
      </w:r>
    </w:p>
    <w:p w:rsidR="009D4CBD" w:rsidRPr="00EA0CA2" w:rsidRDefault="009D4CBD" w:rsidP="009D4CBD">
      <w:pPr>
        <w:widowControl w:val="0"/>
        <w:autoSpaceDE w:val="0"/>
        <w:autoSpaceDN w:val="0"/>
        <w:adjustRightInd w:val="0"/>
        <w:spacing w:before="120"/>
        <w:ind w:left="480" w:hanging="480"/>
        <w:rPr>
          <w:noProof/>
          <w:szCs w:val="24"/>
        </w:rPr>
      </w:pPr>
      <w:r w:rsidRPr="00EA0CA2">
        <w:rPr>
          <w:noProof/>
          <w:szCs w:val="24"/>
        </w:rPr>
        <w:t xml:space="preserve">Saban, A. İ. (2009). Management of teaching and class control. </w:t>
      </w:r>
      <w:r w:rsidRPr="00EA0CA2">
        <w:rPr>
          <w:i/>
          <w:iCs/>
          <w:noProof/>
          <w:szCs w:val="24"/>
        </w:rPr>
        <w:t>Procedia - Social and Behavioral Sciences</w:t>
      </w:r>
      <w:r w:rsidRPr="00EA0CA2">
        <w:rPr>
          <w:noProof/>
          <w:szCs w:val="24"/>
        </w:rPr>
        <w:t xml:space="preserve">, </w:t>
      </w:r>
      <w:r w:rsidRPr="00EA0CA2">
        <w:rPr>
          <w:i/>
          <w:iCs/>
          <w:noProof/>
          <w:szCs w:val="24"/>
        </w:rPr>
        <w:t>1</w:t>
      </w:r>
      <w:r w:rsidRPr="00EA0CA2">
        <w:rPr>
          <w:noProof/>
          <w:szCs w:val="24"/>
        </w:rPr>
        <w:t>(1), 2111–2116. https://doi.org/https://doi.org/10.1016/j.sbspro.2009.01.370</w:t>
      </w:r>
    </w:p>
    <w:p w:rsidR="009D4CBD" w:rsidRPr="00EA0CA2" w:rsidRDefault="009D4CBD" w:rsidP="009D4CBD">
      <w:pPr>
        <w:widowControl w:val="0"/>
        <w:autoSpaceDE w:val="0"/>
        <w:autoSpaceDN w:val="0"/>
        <w:adjustRightInd w:val="0"/>
        <w:spacing w:before="120"/>
        <w:ind w:left="480" w:hanging="480"/>
        <w:rPr>
          <w:noProof/>
          <w:szCs w:val="24"/>
        </w:rPr>
      </w:pPr>
      <w:r w:rsidRPr="00EA0CA2">
        <w:rPr>
          <w:noProof/>
          <w:szCs w:val="24"/>
        </w:rPr>
        <w:t xml:space="preserve">Saleh, S., &amp; Arhas, S. (2019). The Effect of School Head Academic Supervision on Pedagogic Capability of Basic School Teachers in Manggala District Kota Makassar. </w:t>
      </w:r>
      <w:r w:rsidRPr="00EA0CA2">
        <w:rPr>
          <w:i/>
          <w:iCs/>
          <w:noProof/>
          <w:szCs w:val="24"/>
        </w:rPr>
        <w:t>International Conference on Social Science 2019 (ICSS 2019)</w:t>
      </w:r>
      <w:r w:rsidRPr="00EA0CA2">
        <w:rPr>
          <w:noProof/>
          <w:szCs w:val="24"/>
        </w:rPr>
        <w:t>. Atlantis Press.</w:t>
      </w:r>
    </w:p>
    <w:p w:rsidR="009D4CBD" w:rsidRPr="00EA0CA2" w:rsidRDefault="009D4CBD" w:rsidP="009D4CBD">
      <w:pPr>
        <w:widowControl w:val="0"/>
        <w:autoSpaceDE w:val="0"/>
        <w:autoSpaceDN w:val="0"/>
        <w:adjustRightInd w:val="0"/>
        <w:spacing w:before="120"/>
        <w:ind w:left="480" w:hanging="480"/>
        <w:rPr>
          <w:noProof/>
          <w:szCs w:val="24"/>
        </w:rPr>
      </w:pPr>
      <w:r w:rsidRPr="00EA0CA2">
        <w:rPr>
          <w:noProof/>
          <w:szCs w:val="24"/>
        </w:rPr>
        <w:t xml:space="preserve">Suharsimi;, A. (2013). Dasar-Dasar Evaluasi Pendidikan. </w:t>
      </w:r>
      <w:r w:rsidRPr="00EA0CA2">
        <w:rPr>
          <w:i/>
          <w:iCs/>
          <w:noProof/>
          <w:szCs w:val="24"/>
        </w:rPr>
        <w:t>Jakarta: Bumi Aksara</w:t>
      </w:r>
      <w:r w:rsidRPr="00EA0CA2">
        <w:rPr>
          <w:noProof/>
          <w:szCs w:val="24"/>
        </w:rPr>
        <w:t>.</w:t>
      </w:r>
    </w:p>
    <w:p w:rsidR="009D4CBD" w:rsidRPr="00EA0CA2" w:rsidRDefault="009D4CBD" w:rsidP="009D4CBD">
      <w:pPr>
        <w:widowControl w:val="0"/>
        <w:autoSpaceDE w:val="0"/>
        <w:autoSpaceDN w:val="0"/>
        <w:adjustRightInd w:val="0"/>
        <w:spacing w:before="120"/>
        <w:ind w:left="480" w:hanging="480"/>
        <w:rPr>
          <w:noProof/>
          <w:szCs w:val="24"/>
        </w:rPr>
      </w:pPr>
      <w:r w:rsidRPr="00EA0CA2">
        <w:rPr>
          <w:noProof/>
          <w:szCs w:val="24"/>
        </w:rPr>
        <w:t xml:space="preserve">Sukmawati, S. (2017). Implementasi Pendidikan Karakter di Sekolah Menengah Pertama Negeri Kabupaten Maros. </w:t>
      </w:r>
      <w:r w:rsidRPr="00EA0CA2">
        <w:rPr>
          <w:i/>
          <w:iCs/>
          <w:noProof/>
          <w:szCs w:val="24"/>
        </w:rPr>
        <w:t>Jurnal Ad’ministrare: Jurnal Pemikiran Ilmiah dan Pendidikan Administrasi Perkantoran</w:t>
      </w:r>
      <w:r w:rsidRPr="00EA0CA2">
        <w:rPr>
          <w:noProof/>
          <w:szCs w:val="24"/>
        </w:rPr>
        <w:t xml:space="preserve">, </w:t>
      </w:r>
      <w:r w:rsidRPr="00EA0CA2">
        <w:rPr>
          <w:i/>
          <w:iCs/>
          <w:noProof/>
          <w:szCs w:val="24"/>
        </w:rPr>
        <w:t>4</w:t>
      </w:r>
      <w:r w:rsidRPr="00EA0CA2">
        <w:rPr>
          <w:noProof/>
          <w:szCs w:val="24"/>
        </w:rPr>
        <w:t>(2), 76–82.</w:t>
      </w:r>
    </w:p>
    <w:p w:rsidR="009D4CBD" w:rsidRPr="00EA0CA2" w:rsidRDefault="009D4CBD" w:rsidP="009D4CBD">
      <w:pPr>
        <w:widowControl w:val="0"/>
        <w:autoSpaceDE w:val="0"/>
        <w:autoSpaceDN w:val="0"/>
        <w:adjustRightInd w:val="0"/>
        <w:spacing w:before="120"/>
        <w:ind w:left="480" w:hanging="480"/>
        <w:rPr>
          <w:noProof/>
          <w:szCs w:val="24"/>
        </w:rPr>
      </w:pPr>
      <w:r w:rsidRPr="00EA0CA2">
        <w:rPr>
          <w:noProof/>
          <w:szCs w:val="24"/>
        </w:rPr>
        <w:t xml:space="preserve">Suprianto, S., Arhas, S. H., &amp; Salam, R. (2018). Pengaruh Media Pembelajaran dan </w:t>
      </w:r>
      <w:bookmarkStart w:id="0" w:name="_GoBack"/>
      <w:bookmarkEnd w:id="0"/>
      <w:r w:rsidRPr="00EA0CA2">
        <w:rPr>
          <w:noProof/>
          <w:szCs w:val="24"/>
        </w:rPr>
        <w:t xml:space="preserve">Pengelolaan Kelas terhadap Prestasi Belajar Siswa di SMK Negeri Kecamatan Tanete Riattang, Kabupaten Bone. </w:t>
      </w:r>
      <w:r w:rsidRPr="00EA0CA2">
        <w:rPr>
          <w:i/>
          <w:iCs/>
          <w:noProof/>
          <w:szCs w:val="24"/>
        </w:rPr>
        <w:t>Jurnal Ad’ministrare</w:t>
      </w:r>
      <w:r w:rsidRPr="00EA0CA2">
        <w:rPr>
          <w:noProof/>
          <w:szCs w:val="24"/>
        </w:rPr>
        <w:t xml:space="preserve">, </w:t>
      </w:r>
      <w:r w:rsidRPr="00EA0CA2">
        <w:rPr>
          <w:i/>
          <w:iCs/>
          <w:noProof/>
          <w:szCs w:val="24"/>
        </w:rPr>
        <w:t>5</w:t>
      </w:r>
      <w:r w:rsidRPr="00EA0CA2">
        <w:rPr>
          <w:noProof/>
          <w:szCs w:val="24"/>
        </w:rPr>
        <w:t>(2), 137–146.</w:t>
      </w:r>
    </w:p>
    <w:p w:rsidR="007B123A" w:rsidRPr="009D4CBD" w:rsidRDefault="009D4CBD" w:rsidP="007B123A">
      <w:pPr>
        <w:spacing w:after="0" w:line="240" w:lineRule="auto"/>
        <w:ind w:left="720" w:right="0" w:hanging="720"/>
        <w:contextualSpacing/>
        <w:rPr>
          <w:szCs w:val="24"/>
        </w:rPr>
      </w:pPr>
      <w:r w:rsidRPr="00EA0CA2">
        <w:rPr>
          <w:szCs w:val="24"/>
        </w:rPr>
        <w:fldChar w:fldCharType="end"/>
      </w:r>
    </w:p>
    <w:sectPr w:rsidR="007B123A" w:rsidRPr="009D4CBD" w:rsidSect="004D58E4">
      <w:footerReference w:type="even" r:id="rId11"/>
      <w:footerReference w:type="default" r:id="rId12"/>
      <w:footerReference w:type="first" r:id="rId13"/>
      <w:pgSz w:w="9710" w:h="13951"/>
      <w:pgMar w:top="501" w:right="554" w:bottom="1251" w:left="581" w:header="720" w:footer="971" w:gutter="0"/>
      <w:pgNumType w:start="5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6CC5" w:rsidRDefault="00B26CC5">
      <w:pPr>
        <w:spacing w:after="0" w:line="240" w:lineRule="auto"/>
      </w:pPr>
      <w:r>
        <w:separator/>
      </w:r>
    </w:p>
  </w:endnote>
  <w:endnote w:type="continuationSeparator" w:id="0">
    <w:p w:rsidR="00B26CC5" w:rsidRDefault="00B26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0A2" w:rsidRDefault="00BF109A">
    <w:pPr>
      <w:tabs>
        <w:tab w:val="center" w:pos="8267"/>
      </w:tabs>
      <w:spacing w:after="0" w:line="259"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rPr>
        <w:rFonts w:ascii="Arial" w:eastAsia="Arial" w:hAnsi="Arial" w:cs="Arial"/>
        <w:sz w:val="22"/>
      </w:rPr>
      <w:t>1</w:t>
    </w:r>
    <w:r>
      <w:rPr>
        <w:rFonts w:ascii="Arial" w:eastAsia="Arial" w:hAnsi="Arial" w:cs="Arial"/>
        <w:sz w:val="22"/>
      </w:rPr>
      <w:fldChar w:fldCharType="end"/>
    </w:r>
    <w:r>
      <w:rPr>
        <w:rFonts w:ascii="Arial" w:eastAsia="Arial" w:hAnsi="Arial" w:cs="Arial"/>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0A2" w:rsidRDefault="00BF109A">
    <w:pPr>
      <w:tabs>
        <w:tab w:val="center" w:pos="8267"/>
      </w:tabs>
      <w:spacing w:after="0" w:line="259"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rsidR="007B123A" w:rsidRPr="007B123A">
      <w:rPr>
        <w:rFonts w:ascii="Arial" w:eastAsia="Arial" w:hAnsi="Arial" w:cs="Arial"/>
        <w:noProof/>
        <w:sz w:val="22"/>
      </w:rPr>
      <w:t>58</w:t>
    </w:r>
    <w:r>
      <w:rPr>
        <w:rFonts w:ascii="Arial" w:eastAsia="Arial" w:hAnsi="Arial" w:cs="Arial"/>
        <w:sz w:val="22"/>
      </w:rPr>
      <w:fldChar w:fldCharType="end"/>
    </w:r>
    <w:r>
      <w:rPr>
        <w:rFonts w:ascii="Arial" w:eastAsia="Arial" w:hAnsi="Arial" w:cs="Arial"/>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0A2" w:rsidRDefault="00BF109A">
    <w:pPr>
      <w:tabs>
        <w:tab w:val="center" w:pos="8267"/>
      </w:tabs>
      <w:spacing w:after="0" w:line="259"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rPr>
        <w:rFonts w:ascii="Arial" w:eastAsia="Arial" w:hAnsi="Arial" w:cs="Arial"/>
        <w:sz w:val="22"/>
      </w:rPr>
      <w:t>1</w:t>
    </w:r>
    <w:r>
      <w:rPr>
        <w:rFonts w:ascii="Arial" w:eastAsia="Arial" w:hAnsi="Arial" w:cs="Arial"/>
        <w:sz w:val="22"/>
      </w:rPr>
      <w:fldChar w:fldCharType="end"/>
    </w:r>
    <w:r>
      <w:rPr>
        <w:rFonts w:ascii="Arial" w:eastAsia="Arial" w:hAnsi="Arial" w:cs="Arial"/>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6CC5" w:rsidRDefault="00B26CC5">
      <w:pPr>
        <w:spacing w:after="0" w:line="240" w:lineRule="auto"/>
      </w:pPr>
      <w:r>
        <w:separator/>
      </w:r>
    </w:p>
  </w:footnote>
  <w:footnote w:type="continuationSeparator" w:id="0">
    <w:p w:rsidR="00B26CC5" w:rsidRDefault="00B26C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16738"/>
    <w:multiLevelType w:val="hybridMultilevel"/>
    <w:tmpl w:val="55C25194"/>
    <w:lvl w:ilvl="0" w:tplc="60AC1EB6">
      <w:start w:val="1"/>
      <w:numFmt w:val="lowerLetter"/>
      <w:lvlText w:val="%1."/>
      <w:lvlJc w:val="left"/>
      <w:pPr>
        <w:ind w:left="720" w:hanging="360"/>
      </w:pPr>
      <w:rPr>
        <w:rFonts w:hint="default"/>
      </w:rPr>
    </w:lvl>
    <w:lvl w:ilvl="1" w:tplc="737CFD8C" w:tentative="1">
      <w:start w:val="1"/>
      <w:numFmt w:val="lowerLetter"/>
      <w:lvlText w:val="%2."/>
      <w:lvlJc w:val="left"/>
      <w:pPr>
        <w:ind w:left="1440" w:hanging="360"/>
      </w:pPr>
    </w:lvl>
    <w:lvl w:ilvl="2" w:tplc="833AB6B8" w:tentative="1">
      <w:start w:val="1"/>
      <w:numFmt w:val="lowerRoman"/>
      <w:lvlText w:val="%3."/>
      <w:lvlJc w:val="right"/>
      <w:pPr>
        <w:ind w:left="2160" w:hanging="180"/>
      </w:pPr>
    </w:lvl>
    <w:lvl w:ilvl="3" w:tplc="65E6853A" w:tentative="1">
      <w:start w:val="1"/>
      <w:numFmt w:val="decimal"/>
      <w:lvlText w:val="%4."/>
      <w:lvlJc w:val="left"/>
      <w:pPr>
        <w:ind w:left="2880" w:hanging="360"/>
      </w:pPr>
    </w:lvl>
    <w:lvl w:ilvl="4" w:tplc="A71EB68A" w:tentative="1">
      <w:start w:val="1"/>
      <w:numFmt w:val="lowerLetter"/>
      <w:lvlText w:val="%5."/>
      <w:lvlJc w:val="left"/>
      <w:pPr>
        <w:ind w:left="3600" w:hanging="360"/>
      </w:pPr>
    </w:lvl>
    <w:lvl w:ilvl="5" w:tplc="833C0CF0" w:tentative="1">
      <w:start w:val="1"/>
      <w:numFmt w:val="lowerRoman"/>
      <w:lvlText w:val="%6."/>
      <w:lvlJc w:val="right"/>
      <w:pPr>
        <w:ind w:left="4320" w:hanging="180"/>
      </w:pPr>
    </w:lvl>
    <w:lvl w:ilvl="6" w:tplc="924E55D2" w:tentative="1">
      <w:start w:val="1"/>
      <w:numFmt w:val="decimal"/>
      <w:lvlText w:val="%7."/>
      <w:lvlJc w:val="left"/>
      <w:pPr>
        <w:ind w:left="5040" w:hanging="360"/>
      </w:pPr>
    </w:lvl>
    <w:lvl w:ilvl="7" w:tplc="D516471C" w:tentative="1">
      <w:start w:val="1"/>
      <w:numFmt w:val="lowerLetter"/>
      <w:lvlText w:val="%8."/>
      <w:lvlJc w:val="left"/>
      <w:pPr>
        <w:ind w:left="5760" w:hanging="360"/>
      </w:pPr>
    </w:lvl>
    <w:lvl w:ilvl="8" w:tplc="77102ED0" w:tentative="1">
      <w:start w:val="1"/>
      <w:numFmt w:val="lowerRoman"/>
      <w:lvlText w:val="%9."/>
      <w:lvlJc w:val="right"/>
      <w:pPr>
        <w:ind w:left="6480" w:hanging="180"/>
      </w:pPr>
    </w:lvl>
  </w:abstractNum>
  <w:abstractNum w:abstractNumId="1">
    <w:nsid w:val="09EE2246"/>
    <w:multiLevelType w:val="multilevel"/>
    <w:tmpl w:val="DEDC49D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A6666C2"/>
    <w:multiLevelType w:val="hybridMultilevel"/>
    <w:tmpl w:val="D7A2FED0"/>
    <w:lvl w:ilvl="0" w:tplc="C8864CB2">
      <w:start w:val="1"/>
      <w:numFmt w:val="lowerLetter"/>
      <w:lvlText w:val="%1."/>
      <w:lvlJc w:val="left"/>
      <w:pPr>
        <w:ind w:left="720" w:hanging="360"/>
      </w:pPr>
      <w:rPr>
        <w:rFonts w:hint="default"/>
      </w:rPr>
    </w:lvl>
    <w:lvl w:ilvl="1" w:tplc="D6123040" w:tentative="1">
      <w:start w:val="1"/>
      <w:numFmt w:val="lowerLetter"/>
      <w:lvlText w:val="%2."/>
      <w:lvlJc w:val="left"/>
      <w:pPr>
        <w:ind w:left="1440" w:hanging="360"/>
      </w:pPr>
    </w:lvl>
    <w:lvl w:ilvl="2" w:tplc="52087388" w:tentative="1">
      <w:start w:val="1"/>
      <w:numFmt w:val="lowerRoman"/>
      <w:lvlText w:val="%3."/>
      <w:lvlJc w:val="right"/>
      <w:pPr>
        <w:ind w:left="2160" w:hanging="180"/>
      </w:pPr>
    </w:lvl>
    <w:lvl w:ilvl="3" w:tplc="A784FD72" w:tentative="1">
      <w:start w:val="1"/>
      <w:numFmt w:val="decimal"/>
      <w:lvlText w:val="%4."/>
      <w:lvlJc w:val="left"/>
      <w:pPr>
        <w:ind w:left="2880" w:hanging="360"/>
      </w:pPr>
    </w:lvl>
    <w:lvl w:ilvl="4" w:tplc="AA82F088" w:tentative="1">
      <w:start w:val="1"/>
      <w:numFmt w:val="lowerLetter"/>
      <w:lvlText w:val="%5."/>
      <w:lvlJc w:val="left"/>
      <w:pPr>
        <w:ind w:left="3600" w:hanging="360"/>
      </w:pPr>
    </w:lvl>
    <w:lvl w:ilvl="5" w:tplc="1B142580" w:tentative="1">
      <w:start w:val="1"/>
      <w:numFmt w:val="lowerRoman"/>
      <w:lvlText w:val="%6."/>
      <w:lvlJc w:val="right"/>
      <w:pPr>
        <w:ind w:left="4320" w:hanging="180"/>
      </w:pPr>
    </w:lvl>
    <w:lvl w:ilvl="6" w:tplc="23F029AC" w:tentative="1">
      <w:start w:val="1"/>
      <w:numFmt w:val="decimal"/>
      <w:lvlText w:val="%7."/>
      <w:lvlJc w:val="left"/>
      <w:pPr>
        <w:ind w:left="5040" w:hanging="360"/>
      </w:pPr>
    </w:lvl>
    <w:lvl w:ilvl="7" w:tplc="37A8A046" w:tentative="1">
      <w:start w:val="1"/>
      <w:numFmt w:val="lowerLetter"/>
      <w:lvlText w:val="%8."/>
      <w:lvlJc w:val="left"/>
      <w:pPr>
        <w:ind w:left="5760" w:hanging="360"/>
      </w:pPr>
    </w:lvl>
    <w:lvl w:ilvl="8" w:tplc="3052295C" w:tentative="1">
      <w:start w:val="1"/>
      <w:numFmt w:val="lowerRoman"/>
      <w:lvlText w:val="%9."/>
      <w:lvlJc w:val="right"/>
      <w:pPr>
        <w:ind w:left="6480" w:hanging="180"/>
      </w:pPr>
    </w:lvl>
  </w:abstractNum>
  <w:abstractNum w:abstractNumId="3">
    <w:nsid w:val="1F815CBD"/>
    <w:multiLevelType w:val="hybridMultilevel"/>
    <w:tmpl w:val="07943110"/>
    <w:lvl w:ilvl="0" w:tplc="364418D2">
      <w:start w:val="1"/>
      <w:numFmt w:val="decimal"/>
      <w:lvlText w:val="%1."/>
      <w:lvlJc w:val="left"/>
      <w:pPr>
        <w:ind w:left="1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40F778">
      <w:start w:val="1"/>
      <w:numFmt w:val="lowerLetter"/>
      <w:lvlText w:val="%2"/>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F0A584">
      <w:start w:val="1"/>
      <w:numFmt w:val="lowerRoman"/>
      <w:lvlText w:val="%3"/>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D6C40C">
      <w:start w:val="1"/>
      <w:numFmt w:val="decimal"/>
      <w:lvlText w:val="%4"/>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CCFB20">
      <w:start w:val="1"/>
      <w:numFmt w:val="lowerLetter"/>
      <w:lvlText w:val="%5"/>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5043C0">
      <w:start w:val="1"/>
      <w:numFmt w:val="lowerRoman"/>
      <w:lvlText w:val="%6"/>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90ABB0">
      <w:start w:val="1"/>
      <w:numFmt w:val="decimal"/>
      <w:lvlText w:val="%7"/>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BC9E30">
      <w:start w:val="1"/>
      <w:numFmt w:val="lowerLetter"/>
      <w:lvlText w:val="%8"/>
      <w:lvlJc w:val="left"/>
      <w:pPr>
        <w:ind w:left="6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24EB76">
      <w:start w:val="1"/>
      <w:numFmt w:val="lowerRoman"/>
      <w:lvlText w:val="%9"/>
      <w:lvlJc w:val="left"/>
      <w:pPr>
        <w:ind w:left="7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3EDE10CB"/>
    <w:multiLevelType w:val="hybridMultilevel"/>
    <w:tmpl w:val="6E426914"/>
    <w:lvl w:ilvl="0" w:tplc="A7CA724E">
      <w:start w:val="1"/>
      <w:numFmt w:val="lowerLetter"/>
      <w:lvlText w:val="%1."/>
      <w:lvlJc w:val="left"/>
      <w:pPr>
        <w:ind w:left="720" w:hanging="360"/>
      </w:pPr>
      <w:rPr>
        <w:rFonts w:hint="default"/>
      </w:rPr>
    </w:lvl>
    <w:lvl w:ilvl="1" w:tplc="B5A0551C" w:tentative="1">
      <w:start w:val="1"/>
      <w:numFmt w:val="lowerLetter"/>
      <w:lvlText w:val="%2."/>
      <w:lvlJc w:val="left"/>
      <w:pPr>
        <w:ind w:left="1440" w:hanging="360"/>
      </w:pPr>
    </w:lvl>
    <w:lvl w:ilvl="2" w:tplc="7B1A2224" w:tentative="1">
      <w:start w:val="1"/>
      <w:numFmt w:val="lowerRoman"/>
      <w:lvlText w:val="%3."/>
      <w:lvlJc w:val="right"/>
      <w:pPr>
        <w:ind w:left="2160" w:hanging="180"/>
      </w:pPr>
    </w:lvl>
    <w:lvl w:ilvl="3" w:tplc="1182FA68" w:tentative="1">
      <w:start w:val="1"/>
      <w:numFmt w:val="decimal"/>
      <w:lvlText w:val="%4."/>
      <w:lvlJc w:val="left"/>
      <w:pPr>
        <w:ind w:left="2880" w:hanging="360"/>
      </w:pPr>
    </w:lvl>
    <w:lvl w:ilvl="4" w:tplc="09102BAE" w:tentative="1">
      <w:start w:val="1"/>
      <w:numFmt w:val="lowerLetter"/>
      <w:lvlText w:val="%5."/>
      <w:lvlJc w:val="left"/>
      <w:pPr>
        <w:ind w:left="3600" w:hanging="360"/>
      </w:pPr>
    </w:lvl>
    <w:lvl w:ilvl="5" w:tplc="18664ACA" w:tentative="1">
      <w:start w:val="1"/>
      <w:numFmt w:val="lowerRoman"/>
      <w:lvlText w:val="%6."/>
      <w:lvlJc w:val="right"/>
      <w:pPr>
        <w:ind w:left="4320" w:hanging="180"/>
      </w:pPr>
    </w:lvl>
    <w:lvl w:ilvl="6" w:tplc="9A787560" w:tentative="1">
      <w:start w:val="1"/>
      <w:numFmt w:val="decimal"/>
      <w:lvlText w:val="%7."/>
      <w:lvlJc w:val="left"/>
      <w:pPr>
        <w:ind w:left="5040" w:hanging="360"/>
      </w:pPr>
    </w:lvl>
    <w:lvl w:ilvl="7" w:tplc="42B69616" w:tentative="1">
      <w:start w:val="1"/>
      <w:numFmt w:val="lowerLetter"/>
      <w:lvlText w:val="%8."/>
      <w:lvlJc w:val="left"/>
      <w:pPr>
        <w:ind w:left="5760" w:hanging="360"/>
      </w:pPr>
    </w:lvl>
    <w:lvl w:ilvl="8" w:tplc="5AB8C6D4" w:tentative="1">
      <w:start w:val="1"/>
      <w:numFmt w:val="lowerRoman"/>
      <w:lvlText w:val="%9."/>
      <w:lvlJc w:val="right"/>
      <w:pPr>
        <w:ind w:left="6480" w:hanging="180"/>
      </w:pPr>
    </w:lvl>
  </w:abstractNum>
  <w:abstractNum w:abstractNumId="5">
    <w:nsid w:val="58417BB5"/>
    <w:multiLevelType w:val="hybridMultilevel"/>
    <w:tmpl w:val="6BA41426"/>
    <w:lvl w:ilvl="0" w:tplc="347A8BF6">
      <w:start w:val="1"/>
      <w:numFmt w:val="lowerLetter"/>
      <w:lvlText w:val="%1."/>
      <w:lvlJc w:val="left"/>
      <w:pPr>
        <w:ind w:left="1080" w:hanging="360"/>
      </w:pPr>
      <w:rPr>
        <w:rFonts w:hint="default"/>
      </w:rPr>
    </w:lvl>
    <w:lvl w:ilvl="1" w:tplc="C6CC2242" w:tentative="1">
      <w:start w:val="1"/>
      <w:numFmt w:val="lowerLetter"/>
      <w:lvlText w:val="%2."/>
      <w:lvlJc w:val="left"/>
      <w:pPr>
        <w:ind w:left="1800" w:hanging="360"/>
      </w:pPr>
    </w:lvl>
    <w:lvl w:ilvl="2" w:tplc="AAFAA782" w:tentative="1">
      <w:start w:val="1"/>
      <w:numFmt w:val="lowerRoman"/>
      <w:lvlText w:val="%3."/>
      <w:lvlJc w:val="right"/>
      <w:pPr>
        <w:ind w:left="2520" w:hanging="180"/>
      </w:pPr>
    </w:lvl>
    <w:lvl w:ilvl="3" w:tplc="9774E820" w:tentative="1">
      <w:start w:val="1"/>
      <w:numFmt w:val="decimal"/>
      <w:lvlText w:val="%4."/>
      <w:lvlJc w:val="left"/>
      <w:pPr>
        <w:ind w:left="3240" w:hanging="360"/>
      </w:pPr>
    </w:lvl>
    <w:lvl w:ilvl="4" w:tplc="B532BE78" w:tentative="1">
      <w:start w:val="1"/>
      <w:numFmt w:val="lowerLetter"/>
      <w:lvlText w:val="%5."/>
      <w:lvlJc w:val="left"/>
      <w:pPr>
        <w:ind w:left="3960" w:hanging="360"/>
      </w:pPr>
    </w:lvl>
    <w:lvl w:ilvl="5" w:tplc="B82CFE0A" w:tentative="1">
      <w:start w:val="1"/>
      <w:numFmt w:val="lowerRoman"/>
      <w:lvlText w:val="%6."/>
      <w:lvlJc w:val="right"/>
      <w:pPr>
        <w:ind w:left="4680" w:hanging="180"/>
      </w:pPr>
    </w:lvl>
    <w:lvl w:ilvl="6" w:tplc="5CE07A3A" w:tentative="1">
      <w:start w:val="1"/>
      <w:numFmt w:val="decimal"/>
      <w:lvlText w:val="%7."/>
      <w:lvlJc w:val="left"/>
      <w:pPr>
        <w:ind w:left="5400" w:hanging="360"/>
      </w:pPr>
    </w:lvl>
    <w:lvl w:ilvl="7" w:tplc="A24E1772" w:tentative="1">
      <w:start w:val="1"/>
      <w:numFmt w:val="lowerLetter"/>
      <w:lvlText w:val="%8."/>
      <w:lvlJc w:val="left"/>
      <w:pPr>
        <w:ind w:left="6120" w:hanging="360"/>
      </w:pPr>
    </w:lvl>
    <w:lvl w:ilvl="8" w:tplc="F7F2B160" w:tentative="1">
      <w:start w:val="1"/>
      <w:numFmt w:val="lowerRoman"/>
      <w:lvlText w:val="%9."/>
      <w:lvlJc w:val="right"/>
      <w:pPr>
        <w:ind w:left="6840" w:hanging="180"/>
      </w:pPr>
    </w:lvl>
  </w:abstractNum>
  <w:abstractNum w:abstractNumId="6">
    <w:nsid w:val="5A832308"/>
    <w:multiLevelType w:val="hybridMultilevel"/>
    <w:tmpl w:val="3BB060A2"/>
    <w:lvl w:ilvl="0" w:tplc="3BFA4606">
      <w:start w:val="1"/>
      <w:numFmt w:val="decimal"/>
      <w:lvlText w:val="%1"/>
      <w:lvlJc w:val="left"/>
      <w:pPr>
        <w:ind w:left="6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1" w:tplc="DEEC8BEC">
      <w:start w:val="1"/>
      <w:numFmt w:val="lowerLetter"/>
      <w:lvlText w:val="%2"/>
      <w:lvlJc w:val="left"/>
      <w:pPr>
        <w:ind w:left="2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2" w:tplc="4926AEC4">
      <w:start w:val="1"/>
      <w:numFmt w:val="lowerRoman"/>
      <w:lvlText w:val="%3"/>
      <w:lvlJc w:val="left"/>
      <w:pPr>
        <w:ind w:left="3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3" w:tplc="18EEB37E">
      <w:start w:val="1"/>
      <w:numFmt w:val="decimal"/>
      <w:lvlText w:val="%4"/>
      <w:lvlJc w:val="left"/>
      <w:pPr>
        <w:ind w:left="3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4" w:tplc="801C4B96">
      <w:start w:val="1"/>
      <w:numFmt w:val="lowerLetter"/>
      <w:lvlText w:val="%5"/>
      <w:lvlJc w:val="left"/>
      <w:pPr>
        <w:ind w:left="4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5" w:tplc="47201306">
      <w:start w:val="1"/>
      <w:numFmt w:val="lowerRoman"/>
      <w:lvlText w:val="%6"/>
      <w:lvlJc w:val="left"/>
      <w:pPr>
        <w:ind w:left="5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6" w:tplc="14EC04BA">
      <w:start w:val="1"/>
      <w:numFmt w:val="decimal"/>
      <w:lvlText w:val="%7"/>
      <w:lvlJc w:val="left"/>
      <w:pPr>
        <w:ind w:left="5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7" w:tplc="A11C3CD8">
      <w:start w:val="1"/>
      <w:numFmt w:val="lowerLetter"/>
      <w:lvlText w:val="%8"/>
      <w:lvlJc w:val="left"/>
      <w:pPr>
        <w:ind w:left="6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8" w:tplc="7FCAD3B6">
      <w:start w:val="1"/>
      <w:numFmt w:val="lowerRoman"/>
      <w:lvlText w:val="%9"/>
      <w:lvlJc w:val="left"/>
      <w:pPr>
        <w:ind w:left="7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abstractNum>
  <w:abstractNum w:abstractNumId="7">
    <w:nsid w:val="6785219B"/>
    <w:multiLevelType w:val="multilevel"/>
    <w:tmpl w:val="D114AB6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rPr>
        <w:rFonts w:ascii="Times New Roman" w:eastAsia="Times New Roman" w:hAnsi="Times New Roman" w:cs="Times New Roman"/>
      </w:r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6DD71AEE"/>
    <w:multiLevelType w:val="hybridMultilevel"/>
    <w:tmpl w:val="0EA420B6"/>
    <w:lvl w:ilvl="0" w:tplc="3AD8BFFC">
      <w:start w:val="1"/>
      <w:numFmt w:val="lowerLetter"/>
      <w:lvlText w:val="%1."/>
      <w:lvlJc w:val="left"/>
      <w:pPr>
        <w:ind w:left="720" w:hanging="360"/>
      </w:pPr>
      <w:rPr>
        <w:rFonts w:hint="default"/>
      </w:rPr>
    </w:lvl>
    <w:lvl w:ilvl="1" w:tplc="B32E9526" w:tentative="1">
      <w:start w:val="1"/>
      <w:numFmt w:val="lowerLetter"/>
      <w:lvlText w:val="%2."/>
      <w:lvlJc w:val="left"/>
      <w:pPr>
        <w:ind w:left="1440" w:hanging="360"/>
      </w:pPr>
    </w:lvl>
    <w:lvl w:ilvl="2" w:tplc="57167BDA" w:tentative="1">
      <w:start w:val="1"/>
      <w:numFmt w:val="lowerRoman"/>
      <w:lvlText w:val="%3."/>
      <w:lvlJc w:val="right"/>
      <w:pPr>
        <w:ind w:left="2160" w:hanging="180"/>
      </w:pPr>
    </w:lvl>
    <w:lvl w:ilvl="3" w:tplc="F5A20322" w:tentative="1">
      <w:start w:val="1"/>
      <w:numFmt w:val="decimal"/>
      <w:lvlText w:val="%4."/>
      <w:lvlJc w:val="left"/>
      <w:pPr>
        <w:ind w:left="2880" w:hanging="360"/>
      </w:pPr>
    </w:lvl>
    <w:lvl w:ilvl="4" w:tplc="80D017CA" w:tentative="1">
      <w:start w:val="1"/>
      <w:numFmt w:val="lowerLetter"/>
      <w:lvlText w:val="%5."/>
      <w:lvlJc w:val="left"/>
      <w:pPr>
        <w:ind w:left="3600" w:hanging="360"/>
      </w:pPr>
    </w:lvl>
    <w:lvl w:ilvl="5" w:tplc="E690C998" w:tentative="1">
      <w:start w:val="1"/>
      <w:numFmt w:val="lowerRoman"/>
      <w:lvlText w:val="%6."/>
      <w:lvlJc w:val="right"/>
      <w:pPr>
        <w:ind w:left="4320" w:hanging="180"/>
      </w:pPr>
    </w:lvl>
    <w:lvl w:ilvl="6" w:tplc="4306A62C" w:tentative="1">
      <w:start w:val="1"/>
      <w:numFmt w:val="decimal"/>
      <w:lvlText w:val="%7."/>
      <w:lvlJc w:val="left"/>
      <w:pPr>
        <w:ind w:left="5040" w:hanging="360"/>
      </w:pPr>
    </w:lvl>
    <w:lvl w:ilvl="7" w:tplc="7DE09C38" w:tentative="1">
      <w:start w:val="1"/>
      <w:numFmt w:val="lowerLetter"/>
      <w:lvlText w:val="%8."/>
      <w:lvlJc w:val="left"/>
      <w:pPr>
        <w:ind w:left="5760" w:hanging="360"/>
      </w:pPr>
    </w:lvl>
    <w:lvl w:ilvl="8" w:tplc="9F1A41AA" w:tentative="1">
      <w:start w:val="1"/>
      <w:numFmt w:val="lowerRoman"/>
      <w:lvlText w:val="%9."/>
      <w:lvlJc w:val="right"/>
      <w:pPr>
        <w:ind w:left="6480" w:hanging="180"/>
      </w:pPr>
    </w:lvl>
  </w:abstractNum>
  <w:abstractNum w:abstractNumId="9">
    <w:nsid w:val="726C68AA"/>
    <w:multiLevelType w:val="hybridMultilevel"/>
    <w:tmpl w:val="105E654A"/>
    <w:lvl w:ilvl="0" w:tplc="B1A6C18E">
      <w:start w:val="1"/>
      <w:numFmt w:val="lowerLetter"/>
      <w:lvlText w:val="%1."/>
      <w:lvlJc w:val="left"/>
      <w:pPr>
        <w:ind w:left="720" w:hanging="360"/>
      </w:pPr>
      <w:rPr>
        <w:rFonts w:hint="default"/>
      </w:rPr>
    </w:lvl>
    <w:lvl w:ilvl="1" w:tplc="F5C2C3E6" w:tentative="1">
      <w:start w:val="1"/>
      <w:numFmt w:val="lowerLetter"/>
      <w:lvlText w:val="%2."/>
      <w:lvlJc w:val="left"/>
      <w:pPr>
        <w:ind w:left="1440" w:hanging="360"/>
      </w:pPr>
    </w:lvl>
    <w:lvl w:ilvl="2" w:tplc="FC3AFA8A" w:tentative="1">
      <w:start w:val="1"/>
      <w:numFmt w:val="lowerRoman"/>
      <w:lvlText w:val="%3."/>
      <w:lvlJc w:val="right"/>
      <w:pPr>
        <w:ind w:left="2160" w:hanging="180"/>
      </w:pPr>
    </w:lvl>
    <w:lvl w:ilvl="3" w:tplc="2630674A" w:tentative="1">
      <w:start w:val="1"/>
      <w:numFmt w:val="decimal"/>
      <w:lvlText w:val="%4."/>
      <w:lvlJc w:val="left"/>
      <w:pPr>
        <w:ind w:left="2880" w:hanging="360"/>
      </w:pPr>
    </w:lvl>
    <w:lvl w:ilvl="4" w:tplc="0340F9F2" w:tentative="1">
      <w:start w:val="1"/>
      <w:numFmt w:val="lowerLetter"/>
      <w:lvlText w:val="%5."/>
      <w:lvlJc w:val="left"/>
      <w:pPr>
        <w:ind w:left="3600" w:hanging="360"/>
      </w:pPr>
    </w:lvl>
    <w:lvl w:ilvl="5" w:tplc="3CBE9EAA" w:tentative="1">
      <w:start w:val="1"/>
      <w:numFmt w:val="lowerRoman"/>
      <w:lvlText w:val="%6."/>
      <w:lvlJc w:val="right"/>
      <w:pPr>
        <w:ind w:left="4320" w:hanging="180"/>
      </w:pPr>
    </w:lvl>
    <w:lvl w:ilvl="6" w:tplc="53B229EA" w:tentative="1">
      <w:start w:val="1"/>
      <w:numFmt w:val="decimal"/>
      <w:lvlText w:val="%7."/>
      <w:lvlJc w:val="left"/>
      <w:pPr>
        <w:ind w:left="5040" w:hanging="360"/>
      </w:pPr>
    </w:lvl>
    <w:lvl w:ilvl="7" w:tplc="79B802B4" w:tentative="1">
      <w:start w:val="1"/>
      <w:numFmt w:val="lowerLetter"/>
      <w:lvlText w:val="%8."/>
      <w:lvlJc w:val="left"/>
      <w:pPr>
        <w:ind w:left="5760" w:hanging="360"/>
      </w:pPr>
    </w:lvl>
    <w:lvl w:ilvl="8" w:tplc="F54609EA" w:tentative="1">
      <w:start w:val="1"/>
      <w:numFmt w:val="lowerRoman"/>
      <w:lvlText w:val="%9."/>
      <w:lvlJc w:val="right"/>
      <w:pPr>
        <w:ind w:left="6480" w:hanging="180"/>
      </w:pPr>
    </w:lvl>
  </w:abstractNum>
  <w:abstractNum w:abstractNumId="10">
    <w:nsid w:val="748D11FA"/>
    <w:multiLevelType w:val="multilevel"/>
    <w:tmpl w:val="18527EDC"/>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3"/>
  </w:num>
  <w:num w:numId="3">
    <w:abstractNumId w:val="7"/>
  </w:num>
  <w:num w:numId="4">
    <w:abstractNumId w:val="8"/>
  </w:num>
  <w:num w:numId="5">
    <w:abstractNumId w:val="0"/>
  </w:num>
  <w:num w:numId="6">
    <w:abstractNumId w:val="2"/>
  </w:num>
  <w:num w:numId="7">
    <w:abstractNumId w:val="1"/>
  </w:num>
  <w:num w:numId="8">
    <w:abstractNumId w:val="4"/>
  </w:num>
  <w:num w:numId="9">
    <w:abstractNumId w:val="9"/>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10F"/>
    <w:rsid w:val="000012E8"/>
    <w:rsid w:val="00031E56"/>
    <w:rsid w:val="00047B28"/>
    <w:rsid w:val="0006577A"/>
    <w:rsid w:val="00082791"/>
    <w:rsid w:val="000C64AD"/>
    <w:rsid w:val="000D1B97"/>
    <w:rsid w:val="001430A2"/>
    <w:rsid w:val="00175259"/>
    <w:rsid w:val="001D479C"/>
    <w:rsid w:val="001F0E05"/>
    <w:rsid w:val="001F3B6C"/>
    <w:rsid w:val="00217DC9"/>
    <w:rsid w:val="0026706D"/>
    <w:rsid w:val="00270B55"/>
    <w:rsid w:val="002F0564"/>
    <w:rsid w:val="00312270"/>
    <w:rsid w:val="00351054"/>
    <w:rsid w:val="00362216"/>
    <w:rsid w:val="003739A1"/>
    <w:rsid w:val="0039059F"/>
    <w:rsid w:val="003928C8"/>
    <w:rsid w:val="003F3A8D"/>
    <w:rsid w:val="0043710F"/>
    <w:rsid w:val="00462DBF"/>
    <w:rsid w:val="0048294B"/>
    <w:rsid w:val="004D15EC"/>
    <w:rsid w:val="004D3467"/>
    <w:rsid w:val="004D58E4"/>
    <w:rsid w:val="00502B23"/>
    <w:rsid w:val="0052378D"/>
    <w:rsid w:val="005510C2"/>
    <w:rsid w:val="005738E2"/>
    <w:rsid w:val="005B1A4C"/>
    <w:rsid w:val="005B6C94"/>
    <w:rsid w:val="0062614E"/>
    <w:rsid w:val="00641AA0"/>
    <w:rsid w:val="006654CD"/>
    <w:rsid w:val="0067589F"/>
    <w:rsid w:val="006B7720"/>
    <w:rsid w:val="006C3B60"/>
    <w:rsid w:val="006D7FEE"/>
    <w:rsid w:val="006F6D2B"/>
    <w:rsid w:val="00700120"/>
    <w:rsid w:val="007039F9"/>
    <w:rsid w:val="00723B51"/>
    <w:rsid w:val="00782CCE"/>
    <w:rsid w:val="0078686C"/>
    <w:rsid w:val="00790357"/>
    <w:rsid w:val="007B123A"/>
    <w:rsid w:val="00842C00"/>
    <w:rsid w:val="00876F2A"/>
    <w:rsid w:val="008A271A"/>
    <w:rsid w:val="008C3407"/>
    <w:rsid w:val="008D786E"/>
    <w:rsid w:val="008E7DC5"/>
    <w:rsid w:val="00901063"/>
    <w:rsid w:val="0091705B"/>
    <w:rsid w:val="00930E87"/>
    <w:rsid w:val="00940590"/>
    <w:rsid w:val="009D4CBD"/>
    <w:rsid w:val="009E2C82"/>
    <w:rsid w:val="00A01C12"/>
    <w:rsid w:val="00A113AB"/>
    <w:rsid w:val="00A25FD0"/>
    <w:rsid w:val="00A400F5"/>
    <w:rsid w:val="00AB0C7A"/>
    <w:rsid w:val="00AB39CC"/>
    <w:rsid w:val="00AC27A7"/>
    <w:rsid w:val="00B26CC5"/>
    <w:rsid w:val="00B4204F"/>
    <w:rsid w:val="00B9731B"/>
    <w:rsid w:val="00BC57E0"/>
    <w:rsid w:val="00BD3217"/>
    <w:rsid w:val="00BF109A"/>
    <w:rsid w:val="00C20273"/>
    <w:rsid w:val="00C462AB"/>
    <w:rsid w:val="00C50693"/>
    <w:rsid w:val="00C806AC"/>
    <w:rsid w:val="00D06B30"/>
    <w:rsid w:val="00D61E7C"/>
    <w:rsid w:val="00D818E9"/>
    <w:rsid w:val="00D82717"/>
    <w:rsid w:val="00DA2A2A"/>
    <w:rsid w:val="00DB137F"/>
    <w:rsid w:val="00DB2967"/>
    <w:rsid w:val="00DB647B"/>
    <w:rsid w:val="00DC4C02"/>
    <w:rsid w:val="00DD2A81"/>
    <w:rsid w:val="00E142E8"/>
    <w:rsid w:val="00E27F86"/>
    <w:rsid w:val="00E648DD"/>
    <w:rsid w:val="00E825D9"/>
    <w:rsid w:val="00ED102B"/>
    <w:rsid w:val="00EE7ABE"/>
    <w:rsid w:val="00F169FC"/>
    <w:rsid w:val="00F936B9"/>
    <w:rsid w:val="00FA7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F260D7-A310-4DE2-A326-9EB067DB5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0" w:right="5"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outlineLvl w:val="0"/>
    </w:pPr>
    <w:rPr>
      <w:rFonts w:ascii="Times New Roman" w:eastAsia="Times New Roman" w:hAnsi="Times New Roman" w:cs="Times New Roman"/>
      <w:b/>
      <w:color w:val="0D0D0D"/>
      <w:sz w:val="24"/>
    </w:rPr>
  </w:style>
  <w:style w:type="paragraph" w:styleId="Heading2">
    <w:name w:val="heading 2"/>
    <w:next w:val="Normal"/>
    <w:link w:val="Heading2Char"/>
    <w:uiPriority w:val="9"/>
    <w:unhideWhenUsed/>
    <w:qFormat/>
    <w:pPr>
      <w:keepNext/>
      <w:keepLines/>
      <w:spacing w:after="14" w:line="249" w:lineRule="auto"/>
      <w:ind w:left="4331"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D0D0D"/>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DB2967"/>
    <w:rPr>
      <w:color w:val="0563C1" w:themeColor="hyperlink"/>
      <w:u w:val="single"/>
    </w:rPr>
  </w:style>
  <w:style w:type="paragraph" w:styleId="NormalWeb">
    <w:name w:val="Normal (Web)"/>
    <w:basedOn w:val="Normal"/>
    <w:uiPriority w:val="99"/>
    <w:unhideWhenUsed/>
    <w:rsid w:val="00082791"/>
    <w:pPr>
      <w:spacing w:before="100" w:beforeAutospacing="1" w:after="100" w:afterAutospacing="1" w:line="240" w:lineRule="auto"/>
      <w:ind w:left="0" w:right="0" w:firstLine="0"/>
      <w:jc w:val="left"/>
    </w:pPr>
    <w:rPr>
      <w:color w:val="auto"/>
      <w:szCs w:val="24"/>
      <w:lang w:val="id-ID" w:eastAsia="id-ID"/>
    </w:rPr>
  </w:style>
  <w:style w:type="paragraph" w:styleId="ListParagraph">
    <w:name w:val="List Paragraph"/>
    <w:aliases w:val="Body of text,List Paragraph1,Paragraf ISI,arab,kepala,skripsi,spasi 2 taiiii"/>
    <w:basedOn w:val="Normal"/>
    <w:link w:val="ListParagraphChar"/>
    <w:uiPriority w:val="34"/>
    <w:qFormat/>
    <w:rsid w:val="00082791"/>
    <w:pPr>
      <w:spacing w:after="160" w:line="259" w:lineRule="auto"/>
      <w:ind w:left="720" w:right="0" w:firstLine="0"/>
      <w:contextualSpacing/>
      <w:jc w:val="left"/>
    </w:pPr>
    <w:rPr>
      <w:rFonts w:asciiTheme="minorHAnsi" w:eastAsiaTheme="minorHAnsi" w:hAnsiTheme="minorHAnsi" w:cstheme="minorBidi"/>
      <w:color w:val="auto"/>
      <w:sz w:val="22"/>
      <w:lang w:val="id-ID"/>
    </w:rPr>
  </w:style>
  <w:style w:type="paragraph" w:styleId="Footer">
    <w:name w:val="footer"/>
    <w:basedOn w:val="Normal"/>
    <w:link w:val="FooterChar"/>
    <w:uiPriority w:val="99"/>
    <w:unhideWhenUsed/>
    <w:rsid w:val="00FA7087"/>
    <w:pPr>
      <w:tabs>
        <w:tab w:val="center" w:pos="4513"/>
        <w:tab w:val="right" w:pos="9026"/>
      </w:tabs>
      <w:spacing w:after="0" w:line="240" w:lineRule="auto"/>
      <w:ind w:left="0" w:right="0" w:firstLine="0"/>
      <w:jc w:val="left"/>
    </w:pPr>
    <w:rPr>
      <w:rFonts w:eastAsia="Calibri"/>
      <w:color w:val="auto"/>
      <w:lang w:val="en-GB"/>
    </w:rPr>
  </w:style>
  <w:style w:type="character" w:customStyle="1" w:styleId="FooterChar">
    <w:name w:val="Footer Char"/>
    <w:basedOn w:val="DefaultParagraphFont"/>
    <w:link w:val="Footer"/>
    <w:uiPriority w:val="99"/>
    <w:rsid w:val="00FA7087"/>
    <w:rPr>
      <w:rFonts w:ascii="Times New Roman" w:eastAsia="Calibri" w:hAnsi="Times New Roman" w:cs="Times New Roman"/>
      <w:sz w:val="24"/>
      <w:lang w:val="en-GB"/>
    </w:rPr>
  </w:style>
  <w:style w:type="character" w:customStyle="1" w:styleId="ListParagraphChar">
    <w:name w:val="List Paragraph Char"/>
    <w:aliases w:val="Body of text Char,List Paragraph1 Char,Paragraf ISI Char,arab Char,kepala Char,skripsi Char,spasi 2 taiiii Char"/>
    <w:link w:val="ListParagraph"/>
    <w:uiPriority w:val="34"/>
    <w:qFormat/>
    <w:locked/>
    <w:rsid w:val="00FA7087"/>
    <w:rPr>
      <w:rFonts w:eastAsiaTheme="minorHAnsi"/>
      <w:lang w:val="id-ID"/>
    </w:rPr>
  </w:style>
  <w:style w:type="paragraph" w:styleId="BodyText">
    <w:name w:val="Body Text"/>
    <w:basedOn w:val="Normal"/>
    <w:link w:val="BodyTextChar"/>
    <w:uiPriority w:val="99"/>
    <w:unhideWhenUsed/>
    <w:rsid w:val="00FA7087"/>
    <w:pPr>
      <w:spacing w:after="120" w:line="240" w:lineRule="auto"/>
      <w:ind w:left="0" w:right="0" w:firstLine="0"/>
      <w:jc w:val="left"/>
    </w:pPr>
    <w:rPr>
      <w:rFonts w:eastAsia="Calibri"/>
      <w:color w:val="auto"/>
      <w:lang w:val="en-GB"/>
    </w:rPr>
  </w:style>
  <w:style w:type="character" w:customStyle="1" w:styleId="BodyTextChar">
    <w:name w:val="Body Text Char"/>
    <w:basedOn w:val="DefaultParagraphFont"/>
    <w:link w:val="BodyText"/>
    <w:uiPriority w:val="99"/>
    <w:rsid w:val="00FA7087"/>
    <w:rPr>
      <w:rFonts w:ascii="Times New Roman" w:eastAsia="Calibri" w:hAnsi="Times New Roman" w:cs="Times New Roman"/>
      <w:sz w:val="24"/>
      <w:lang w:val="en-GB"/>
    </w:rPr>
  </w:style>
  <w:style w:type="table" w:styleId="LightShading">
    <w:name w:val="Light Shading"/>
    <w:basedOn w:val="TableNormal"/>
    <w:uiPriority w:val="60"/>
    <w:rsid w:val="0006577A"/>
    <w:pPr>
      <w:spacing w:after="0" w:line="240" w:lineRule="auto"/>
    </w:pPr>
    <w:rPr>
      <w:rFonts w:eastAsiaTheme="minorHAnsi"/>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Emphasis">
    <w:name w:val="Emphasis"/>
    <w:basedOn w:val="DefaultParagraphFont"/>
    <w:uiPriority w:val="20"/>
    <w:qFormat/>
    <w:rsid w:val="00930E87"/>
    <w:rPr>
      <w:i/>
      <w:iCs/>
    </w:rPr>
  </w:style>
  <w:style w:type="table" w:styleId="TableGrid0">
    <w:name w:val="Table Grid"/>
    <w:basedOn w:val="TableNormal"/>
    <w:uiPriority w:val="59"/>
    <w:rsid w:val="009D4CBD"/>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nisahaerunisah25@gmail.com"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D15AC-E10B-4ECD-A2D6-B43067367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6647</Words>
  <Characters>37093</Characters>
  <Application>Microsoft Office Word</Application>
  <DocSecurity>0</DocSecurity>
  <Lines>579</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SAMIO</dc:creator>
  <cp:lastModifiedBy>hp</cp:lastModifiedBy>
  <cp:revision>2</cp:revision>
  <dcterms:created xsi:type="dcterms:W3CDTF">2022-10-13T06:04:00Z</dcterms:created>
  <dcterms:modified xsi:type="dcterms:W3CDTF">2022-10-13T06:04:00Z</dcterms:modified>
</cp:coreProperties>
</file>